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14:paraId="7E774FD4">
      <w:pPr>
        <w:pStyle w:val="Heading1"/>
        <w:spacing w:before="240" w:beforeLines="100" w:after="50" w:line="360" w:lineRule="auto"/>
        <w:ind w:left="0"/>
        <w:jc w:val="center"/>
        <w:rPr>
          <w:rFonts w:ascii="仿宋" w:eastAsia="仿宋" w:hAnsi="仿宋" w:cs="仿宋" w:hint="eastAsia"/>
          <w:b w:val="0"/>
          <w:bCs w:val="0"/>
          <w:sz w:val="36"/>
          <w:szCs w:val="36"/>
        </w:rPr>
      </w:pPr>
      <w:r>
        <w:rPr>
          <w:rFonts w:ascii="仿宋" w:eastAsia="仿宋" w:hAnsi="仿宋" w:cs="仿宋" w:hint="eastAsia"/>
          <w:b w:val="0"/>
          <w:bCs w:val="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25pt;height:23pt;margin-top:962pt;margin-left:850pt;mso-position-horizontal-relative:page;mso-position-vertical-relative:top-margin-area;position:absolute;z-index:251658240">
            <v:imagedata r:id="rId4" o:title=""/>
            <o:lock v:ext="edit" aspectratio="t"/>
          </v:shape>
        </w:pict>
      </w:r>
      <w:bookmarkStart w:id="0" w:name="gU8sH"/>
      <w:r>
        <w:rPr>
          <w:rFonts w:ascii="仿宋" w:eastAsia="仿宋" w:hAnsi="仿宋" w:cs="仿宋" w:hint="eastAsia"/>
          <w:b w:val="0"/>
          <w:bCs w:val="0"/>
          <w:sz w:val="36"/>
          <w:szCs w:val="36"/>
        </w:rPr>
        <w:t>2025-2026学年度综合练习（二）</w:t>
      </w:r>
    </w:p>
    <w:bookmarkEnd w:id="0"/>
    <w:p w14:paraId="674C1F79">
      <w:pPr>
        <w:pStyle w:val="Heading2"/>
        <w:spacing w:before="240" w:beforeLines="100" w:after="50" w:line="360" w:lineRule="auto"/>
        <w:ind w:left="0"/>
        <w:jc w:val="center"/>
        <w:rPr>
          <w:rFonts w:ascii="仿宋" w:eastAsia="仿宋" w:hAnsi="仿宋" w:cs="仿宋" w:hint="eastAsia"/>
          <w:b w:val="0"/>
          <w:bCs w:val="0"/>
          <w:sz w:val="36"/>
          <w:szCs w:val="36"/>
        </w:rPr>
      </w:pPr>
      <w:bookmarkStart w:id="1" w:name="pTuuP"/>
      <w:r>
        <w:rPr>
          <w:rFonts w:ascii="仿宋" w:eastAsia="仿宋" w:hAnsi="仿宋" w:cs="仿宋" w:hint="eastAsia"/>
          <w:b w:val="0"/>
          <w:bCs w:val="0"/>
          <w:sz w:val="36"/>
          <w:szCs w:val="36"/>
        </w:rPr>
        <w:t>九年级语文</w:t>
      </w:r>
    </w:p>
    <w:bookmarkEnd w:id="1"/>
    <w:p w14:paraId="2D6D99C5">
      <w:pPr>
        <w:keepNext w:val="0"/>
        <w:keepLines w:val="0"/>
        <w:pageBreakBefore w:val="0"/>
        <w:widowControl/>
        <w:kinsoku/>
        <w:wordWrap/>
        <w:overflowPunct/>
        <w:topLinePunct w:val="0"/>
        <w:autoSpaceDE/>
        <w:autoSpaceDN/>
        <w:bidi w:val="0"/>
        <w:adjustRightInd/>
        <w:snapToGrid/>
        <w:spacing w:before="240" w:beforeLines="100" w:after="50" w:line="360" w:lineRule="auto"/>
        <w:ind w:left="0" w:firstLine="420" w:firstLineChars="200"/>
        <w:jc w:val="left"/>
        <w:textAlignment w:val="auto"/>
        <w:rPr>
          <w:sz w:val="21"/>
          <w:szCs w:val="21"/>
        </w:rPr>
      </w:pPr>
      <w:bookmarkStart w:id="2" w:name="u72cf8185"/>
      <w:r>
        <w:rPr>
          <w:rFonts w:ascii="宋体" w:eastAsia="宋体" w:hAnsi="Times New Roman"/>
          <w:b w:val="0"/>
          <w:i w:val="0"/>
          <w:color w:val="000000"/>
          <w:sz w:val="21"/>
          <w:szCs w:val="21"/>
        </w:rPr>
        <w:t>本试卷共10页，满分100分，考试时长150分钟。考生务必将答案填涂或书写在答题卡上，在试卷上作答无效。考试结束后，将试卷和答题卡一并交回。</w:t>
      </w:r>
    </w:p>
    <w:bookmarkEnd w:id="2"/>
    <w:p w14:paraId="6EA94FE5">
      <w:pPr>
        <w:pStyle w:val="Heading2"/>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3" w:name="epjRf"/>
      <w:r>
        <w:rPr>
          <w:rFonts w:ascii="宋体" w:eastAsia="宋体" w:hAnsi="Times New Roman"/>
          <w:sz w:val="21"/>
          <w:szCs w:val="21"/>
        </w:rPr>
        <w:t>一、基础·运用（共14分）</w:t>
      </w:r>
    </w:p>
    <w:bookmarkEnd w:id="3"/>
    <w:p w14:paraId="5776B779">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sz w:val="21"/>
          <w:szCs w:val="21"/>
        </w:rPr>
      </w:pPr>
      <w:bookmarkStart w:id="4" w:name="u3667f126"/>
      <w:r>
        <w:rPr>
          <w:rFonts w:ascii="宋体" w:eastAsia="宋体" w:hAnsi="Times New Roman"/>
          <w:b w:val="0"/>
          <w:i w:val="0"/>
          <w:color w:val="000000"/>
          <w:sz w:val="21"/>
          <w:szCs w:val="21"/>
        </w:rPr>
        <w:t>假期，你和学习小组的同学一起参观了北京园林博物馆的“马文化展”。下面是同学们撰写的参观手记，现在请你协助整理、完善手记内容。</w:t>
      </w:r>
    </w:p>
    <w:bookmarkEnd w:id="4"/>
    <w:p w14:paraId="15A2309A">
      <w:pPr>
        <w:pStyle w:val="Heading3"/>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5" w:name="d7Azu"/>
      <w:r>
        <w:rPr>
          <w:rFonts w:ascii="宋体" w:eastAsia="宋体" w:hAnsi="Times New Roman"/>
          <w:sz w:val="21"/>
          <w:szCs w:val="21"/>
        </w:rPr>
        <w:t>手记一</w:t>
      </w:r>
    </w:p>
    <w:bookmarkEnd w:id="5"/>
    <w:p w14:paraId="1C1C5ECE">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6" w:name="u73c3c9ff"/>
      <w:r>
        <w:rPr>
          <w:rFonts w:ascii="楷体" w:eastAsia="楷体" w:hAnsi="楷体" w:cs="楷体" w:hint="eastAsia"/>
          <w:b w:val="0"/>
          <w:i w:val="0"/>
          <w:color w:val="000000"/>
          <w:sz w:val="21"/>
          <w:szCs w:val="21"/>
        </w:rPr>
        <w:t>下面图片展现的是“马文化展”宣传海报上的“</w:t>
      </w:r>
      <w:r>
        <w:rPr>
          <w:rFonts w:ascii="楷体" w:eastAsia="楷体" w:hAnsi="楷体" w:cs="楷体" w:hint="eastAsia"/>
          <w:b w:val="0"/>
          <w:i w:val="0"/>
          <w:color w:val="000000"/>
          <w:sz w:val="21"/>
          <w:szCs w:val="21"/>
          <w:lang w:val="en-US" w:eastAsia="zh-CN"/>
        </w:rPr>
        <w:t>垌</w:t>
      </w:r>
      <w:r>
        <w:rPr>
          <w:rFonts w:ascii="Times New Roman" w:eastAsia="楷体" w:hAnsi="Times New Roman" w:cs="Times New Roman" w:hint="default"/>
          <w:b w:val="0"/>
          <w:i w:val="0"/>
          <w:color w:val="000000"/>
          <w:sz w:val="21"/>
          <w:szCs w:val="21"/>
        </w:rPr>
        <w:t>（jīng）</w:t>
      </w:r>
      <w:r>
        <w:rPr>
          <w:rFonts w:ascii="楷体" w:eastAsia="楷体" w:hAnsi="楷体" w:cs="楷体" w:hint="eastAsia"/>
          <w:b w:val="0"/>
          <w:i w:val="0"/>
          <w:color w:val="000000"/>
          <w:sz w:val="21"/>
          <w:szCs w:val="21"/>
        </w:rPr>
        <w:t>野彭彭”四个字，这四个字出自《诗经·鲁颂</w:t>
      </w:r>
      <w:r>
        <w:rPr>
          <w:rFonts w:ascii="楷体" w:eastAsia="楷体" w:hAnsi="楷体" w:cs="楷体" w:hint="eastAsia"/>
          <w:b w:val="0"/>
          <w:i w:val="0"/>
          <w:color w:val="000000"/>
          <w:sz w:val="21"/>
          <w:szCs w:val="21"/>
          <w:lang w:val="en-US" w:eastAsia="zh-CN"/>
        </w:rPr>
        <w:t>·駧</w:t>
      </w:r>
      <w:r>
        <w:rPr>
          <w:rFonts w:ascii="楷体" w:eastAsia="楷体" w:hAnsi="楷体" w:cs="楷体" w:hint="eastAsia"/>
          <w:b w:val="0"/>
          <w:i w:val="0"/>
          <w:color w:val="000000"/>
          <w:sz w:val="21"/>
          <w:szCs w:val="21"/>
        </w:rPr>
        <w:t>》。这首庙堂乐歌赞颂了鲁国国力的强盛，描绘的是远郊原野上骏马成群、车马奔腾的壮阔景象。“马文化展”以此为主题，彰显出中国马文化的深厚底蕴，传递出昂扬向上、奔腾不息的民族精神。</w:t>
      </w:r>
    </w:p>
    <w:p w14:paraId="3A54A4FA">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center"/>
        <w:textAlignment w:val="auto"/>
        <w:rPr>
          <w:rFonts w:ascii="楷体" w:eastAsia="楷体" w:hAnsi="楷体" w:cs="楷体" w:hint="eastAsia"/>
          <w:b w:val="0"/>
          <w:i w:val="0"/>
          <w:color w:val="000000"/>
          <w:sz w:val="21"/>
          <w:szCs w:val="21"/>
          <w:lang w:eastAsia="zh-CN"/>
        </w:rPr>
      </w:pPr>
      <w:r>
        <w:rPr>
          <w:rFonts w:ascii="楷体" w:eastAsia="楷体" w:hAnsi="楷体" w:cs="楷体" w:hint="eastAsia"/>
          <w:b w:val="0"/>
          <w:i w:val="0"/>
          <w:color w:val="000000"/>
          <w:sz w:val="21"/>
          <w:szCs w:val="21"/>
          <w:lang w:eastAsia="zh-CN"/>
        </w:rPr>
        <w:drawing>
          <wp:inline distT="0" distB="0" distL="114300" distR="114300">
            <wp:extent cx="2774950" cy="1181100"/>
            <wp:effectExtent l="0" t="0" r="0" b="0"/>
            <wp:docPr id="1" name="图片 1" descr="dee5a80807cc0d93692d7c8fbd6f1c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ee5a80807cc0d93692d7c8fbd6f1c2d"/>
                    <pic:cNvPicPr>
                      <a:picLocks noChangeAspect="1"/>
                    </pic:cNvPicPr>
                  </pic:nvPicPr>
                  <pic:blipFill>
                    <a:blip xmlns:r="http://schemas.openxmlformats.org/officeDocument/2006/relationships" r:embed="rId5"/>
                    <a:srcRect l="42081" t="16918" r="9487" b="55600"/>
                    <a:stretch>
                      <a:fillRect/>
                    </a:stretch>
                  </pic:blipFill>
                  <pic:spPr>
                    <a:xfrm>
                      <a:off x="0" y="0"/>
                      <a:ext cx="2774950" cy="1181100"/>
                    </a:xfrm>
                    <a:prstGeom prst="rect">
                      <a:avLst/>
                    </a:prstGeom>
                  </pic:spPr>
                </pic:pic>
              </a:graphicData>
            </a:graphic>
          </wp:inline>
        </w:drawing>
      </w:r>
    </w:p>
    <w:bookmarkEnd w:id="6"/>
    <w:p w14:paraId="07F8EEC5">
      <w:pPr>
        <w:pageBreakBefore w:val="0"/>
        <w:widowControl/>
        <w:numPr>
          <w:ilvl w:val="0"/>
          <w:numId w:val="1"/>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7" w:name="u5b283e57"/>
      <w:r>
        <w:rPr>
          <w:rFonts w:ascii="宋体" w:eastAsia="宋体" w:hAnsi="Times New Roman"/>
          <w:b w:val="0"/>
          <w:i w:val="0"/>
          <w:color w:val="000000"/>
          <w:sz w:val="21"/>
          <w:szCs w:val="21"/>
        </w:rPr>
        <w:t>小组成员对于宣传海报</w:t>
      </w:r>
      <w:r>
        <w:rPr>
          <w:rFonts w:ascii="宋体" w:eastAsia="宋体" w:hAnsi="宋体" w:cs="宋体" w:hint="eastAsia"/>
          <w:b w:val="0"/>
          <w:i w:val="0"/>
          <w:color w:val="000000"/>
          <w:sz w:val="21"/>
          <w:szCs w:val="21"/>
        </w:rPr>
        <w:t>上“</w:t>
      </w:r>
      <w:r>
        <w:rPr>
          <w:rFonts w:ascii="宋体" w:eastAsia="宋体" w:hAnsi="宋体" w:cs="宋体" w:hint="eastAsia"/>
          <w:b w:val="0"/>
          <w:i w:val="0"/>
          <w:color w:val="000000"/>
          <w:sz w:val="21"/>
          <w:szCs w:val="21"/>
          <w:lang w:val="en-US" w:eastAsia="zh-CN"/>
        </w:rPr>
        <w:t>垌</w:t>
      </w:r>
      <w:r>
        <w:rPr>
          <w:rFonts w:ascii="宋体" w:eastAsia="宋体" w:hAnsi="宋体" w:cs="宋体" w:hint="eastAsia"/>
          <w:b w:val="0"/>
          <w:i w:val="0"/>
          <w:color w:val="000000"/>
          <w:sz w:val="21"/>
          <w:szCs w:val="21"/>
        </w:rPr>
        <w:t>野彭彭”的评</w:t>
      </w:r>
      <w:r>
        <w:rPr>
          <w:rFonts w:ascii="宋体" w:eastAsia="宋体" w:hAnsi="Times New Roman"/>
          <w:b w:val="0"/>
          <w:i w:val="0"/>
          <w:color w:val="000000"/>
          <w:sz w:val="21"/>
          <w:szCs w:val="21"/>
        </w:rPr>
        <w:t>价鉴赏正确的一项是（2分）</w:t>
      </w:r>
    </w:p>
    <w:p w14:paraId="77131112">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宋体" w:eastAsia="宋体" w:hAnsi="Times New Roman"/>
          <w:b w:val="0"/>
          <w:i w:val="0"/>
          <w:color w:val="000000"/>
          <w:sz w:val="21"/>
          <w:szCs w:val="21"/>
        </w:rPr>
      </w:pPr>
      <w:r>
        <w:rPr>
          <w:rFonts w:ascii="Times New Roman" w:eastAsia="宋体" w:hAnsi="Times New Roman" w:cs="Times New Roman" w:hint="default"/>
          <w:b w:val="0"/>
          <w:i w:val="0"/>
          <w:color w:val="000000"/>
          <w:sz w:val="21"/>
          <w:szCs w:val="21"/>
        </w:rPr>
        <w:t xml:space="preserve">A. </w:t>
      </w:r>
      <w:r>
        <w:rPr>
          <w:rFonts w:ascii="宋体" w:eastAsia="宋体" w:hAnsi="Times New Roman"/>
          <w:b w:val="0"/>
          <w:i w:val="0"/>
          <w:color w:val="000000"/>
          <w:sz w:val="21"/>
          <w:szCs w:val="21"/>
        </w:rPr>
        <w:t>这四个字采用正楷笔法，既体现出《鲁颂》的庄重，又呼应骏马奔腾的动感。</w:t>
      </w:r>
    </w:p>
    <w:p w14:paraId="317F5B3E">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宋体" w:eastAsia="宋体" w:hAnsi="Times New Roman"/>
          <w:b w:val="0"/>
          <w:i w:val="0"/>
          <w:color w:val="000000"/>
          <w:sz w:val="21"/>
          <w:szCs w:val="21"/>
        </w:rPr>
      </w:pPr>
      <w:r>
        <w:rPr>
          <w:rFonts w:ascii="Times New Roman" w:eastAsia="宋体" w:hAnsi="Times New Roman" w:cs="Times New Roman" w:hint="default"/>
          <w:b w:val="0"/>
          <w:i w:val="0"/>
          <w:color w:val="000000"/>
          <w:sz w:val="21"/>
          <w:szCs w:val="21"/>
        </w:rPr>
        <w:t xml:space="preserve">B. </w:t>
      </w:r>
      <w:r>
        <w:rPr>
          <w:rFonts w:ascii="宋体" w:eastAsia="宋体" w:hAnsi="Times New Roman"/>
          <w:b w:val="0"/>
          <w:i w:val="0"/>
          <w:color w:val="000000"/>
          <w:sz w:val="21"/>
          <w:szCs w:val="21"/>
        </w:rPr>
        <w:t>这四个字采用行书笔法，刚柔相济，让笔墨形态与主题的文化内涵高度统一。</w:t>
      </w:r>
    </w:p>
    <w:p w14:paraId="34CFC665">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宋体" w:eastAsia="宋体" w:hAnsi="Times New Roman"/>
          <w:b w:val="0"/>
          <w:i w:val="0"/>
          <w:color w:val="000000"/>
          <w:sz w:val="21"/>
          <w:szCs w:val="21"/>
        </w:rPr>
      </w:pPr>
      <w:r>
        <w:rPr>
          <w:rFonts w:ascii="Times New Roman" w:eastAsia="宋体" w:hAnsi="Times New Roman" w:cs="Times New Roman" w:hint="default"/>
          <w:b w:val="0"/>
          <w:i w:val="0"/>
          <w:color w:val="000000"/>
          <w:sz w:val="21"/>
          <w:szCs w:val="21"/>
        </w:rPr>
        <w:t xml:space="preserve">C. </w:t>
      </w:r>
      <w:r>
        <w:rPr>
          <w:rFonts w:ascii="宋体" w:eastAsia="宋体" w:hAnsi="宋体" w:cs="宋体" w:hint="eastAsia"/>
          <w:b w:val="0"/>
          <w:i w:val="0"/>
          <w:color w:val="000000"/>
          <w:sz w:val="21"/>
          <w:szCs w:val="21"/>
        </w:rPr>
        <w:t>“野”字采用隶书的笔法</w:t>
      </w:r>
      <w:r>
        <w:rPr>
          <w:rFonts w:ascii="宋体" w:eastAsia="宋体" w:hAnsi="Times New Roman"/>
          <w:b w:val="0"/>
          <w:i w:val="0"/>
          <w:color w:val="000000"/>
          <w:sz w:val="21"/>
          <w:szCs w:val="21"/>
        </w:rPr>
        <w:t>，行笔一波三折，既显大地的沉稳，又见原野的无垠。</w:t>
      </w:r>
    </w:p>
    <w:p w14:paraId="4CD7F682">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sz w:val="21"/>
          <w:szCs w:val="21"/>
        </w:rPr>
      </w:pPr>
      <w:r>
        <w:rPr>
          <w:rFonts w:ascii="Times New Roman" w:eastAsia="宋体" w:hAnsi="Times New Roman" w:cs="Times New Roman" w:hint="default"/>
          <w:b w:val="0"/>
          <w:i w:val="0"/>
          <w:color w:val="000000"/>
          <w:sz w:val="21"/>
          <w:szCs w:val="21"/>
        </w:rPr>
        <w:t>D.</w:t>
      </w:r>
      <w:r>
        <w:rPr>
          <w:rFonts w:ascii="宋体" w:eastAsia="宋体" w:hAnsi="Times New Roman"/>
          <w:b w:val="0"/>
          <w:i w:val="0"/>
          <w:color w:val="000000"/>
          <w:sz w:val="21"/>
          <w:szCs w:val="21"/>
        </w:rPr>
        <w:t xml:space="preserve"> </w:t>
      </w:r>
      <w:r>
        <w:rPr>
          <w:rFonts w:ascii="宋体" w:eastAsia="宋体" w:hAnsi="宋体" w:cs="宋体" w:hint="eastAsia"/>
          <w:b w:val="0"/>
          <w:i w:val="0"/>
          <w:color w:val="000000"/>
          <w:sz w:val="21"/>
          <w:szCs w:val="21"/>
        </w:rPr>
        <w:t>“彭彭”二字采用草</w:t>
      </w:r>
      <w:r>
        <w:rPr>
          <w:rFonts w:ascii="Times New Roman" w:eastAsia="宋体" w:hAnsi="Times New Roman" w:cs="Times New Roman" w:hint="default"/>
          <w:b w:val="0"/>
          <w:i w:val="0"/>
          <w:color w:val="000000"/>
          <w:sz w:val="21"/>
          <w:szCs w:val="21"/>
        </w:rPr>
        <w:t>书笔法，两</w:t>
      </w:r>
      <w:r>
        <w:rPr>
          <w:rFonts w:ascii="宋体" w:eastAsia="宋体" w:hAnsi="宋体" w:cs="宋体" w:hint="eastAsia"/>
          <w:b w:val="0"/>
          <w:i w:val="0"/>
          <w:color w:val="000000"/>
          <w:sz w:val="21"/>
          <w:szCs w:val="21"/>
        </w:rPr>
        <w:t>个“彭”字形态各异</w:t>
      </w:r>
      <w:r>
        <w:rPr>
          <w:rFonts w:ascii="宋体" w:eastAsia="宋体" w:hAnsi="Times New Roman"/>
          <w:b w:val="0"/>
          <w:i w:val="0"/>
          <w:color w:val="000000"/>
          <w:sz w:val="21"/>
          <w:szCs w:val="21"/>
        </w:rPr>
        <w:t>，展现出群马奔腾的状态。</w:t>
      </w:r>
    </w:p>
    <w:bookmarkEnd w:id="7"/>
    <w:p w14:paraId="1B6C5830">
      <w:pPr>
        <w:pStyle w:val="Heading3"/>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8" w:name="b87ay"/>
      <w:r>
        <w:rPr>
          <w:rFonts w:ascii="宋体" w:eastAsia="宋体" w:hAnsi="Times New Roman"/>
          <w:sz w:val="21"/>
          <w:szCs w:val="21"/>
        </w:rPr>
        <w:t>手记二</w:t>
      </w:r>
    </w:p>
    <w:bookmarkEnd w:id="8"/>
    <w:p w14:paraId="3DEE92BE">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9" w:name="uf3faadb0"/>
      <w:r>
        <w:rPr>
          <w:rFonts w:ascii="楷体" w:eastAsia="楷体" w:hAnsi="楷体" w:cs="楷体" w:hint="eastAsia"/>
          <w:b w:val="0"/>
          <w:i w:val="0"/>
          <w:color w:val="000000"/>
          <w:sz w:val="21"/>
          <w:szCs w:val="21"/>
        </w:rPr>
        <w:t>在十二生</w:t>
      </w:r>
      <w:r>
        <w:rPr>
          <w:rFonts w:ascii="楷体" w:eastAsia="楷体" w:hAnsi="楷体" w:cs="楷体" w:hint="eastAsia"/>
          <w:b w:val="0"/>
          <w:i w:val="0"/>
          <w:color w:val="000000"/>
          <w:sz w:val="21"/>
          <w:szCs w:val="21"/>
          <w:em w:val="dot"/>
        </w:rPr>
        <w:t>肖</w:t>
      </w:r>
      <w:r>
        <w:rPr>
          <w:rFonts w:ascii="Times New Roman" w:eastAsia="楷体" w:hAnsi="Times New Roman" w:cs="Times New Roman" w:hint="default"/>
          <w:b w:val="0"/>
          <w:i w:val="0"/>
          <w:color w:val="000000"/>
          <w:sz w:val="21"/>
          <w:szCs w:val="21"/>
        </w:rPr>
        <w:t>（xiào）</w:t>
      </w:r>
      <w:r>
        <w:rPr>
          <w:rFonts w:ascii="楷体" w:eastAsia="楷体" w:hAnsi="楷体" w:cs="楷体" w:hint="eastAsia"/>
          <w:b w:val="0"/>
          <w:i w:val="0"/>
          <w:color w:val="000000"/>
          <w:sz w:val="21"/>
          <w:szCs w:val="21"/>
        </w:rPr>
        <w:t>中，马位列第七，与十二地支中的“午”对应，故称“午马”。午时阳气最盛，万物皆倦，唯马昂首挺立，尽显勃发之态。“午马”成为坚</w:t>
      </w:r>
      <w:r>
        <w:rPr>
          <w:rFonts w:ascii="楷体" w:eastAsia="楷体" w:hAnsi="楷体" w:cs="楷体" w:hint="eastAsia"/>
          <w:b w:val="0"/>
          <w:i w:val="0"/>
          <w:color w:val="000000"/>
          <w:sz w:val="21"/>
          <w:szCs w:val="21"/>
          <w:em w:val="dot"/>
        </w:rPr>
        <w:t>韧</w:t>
      </w:r>
      <w:r>
        <w:rPr>
          <w:rFonts w:ascii="Times New Roman" w:eastAsia="楷体" w:hAnsi="Times New Roman" w:cs="Times New Roman" w:hint="default"/>
          <w:b w:val="0"/>
          <w:i w:val="0"/>
          <w:color w:val="000000"/>
          <w:sz w:val="21"/>
          <w:szCs w:val="21"/>
        </w:rPr>
        <w:t>（rèn）</w:t>
      </w:r>
      <w:r>
        <w:rPr>
          <w:rFonts w:ascii="楷体" w:eastAsia="楷体" w:hAnsi="楷体" w:cs="楷体" w:hint="eastAsia"/>
          <w:b w:val="0"/>
          <w:i w:val="0"/>
          <w:color w:val="000000"/>
          <w:sz w:val="21"/>
          <w:szCs w:val="21"/>
        </w:rPr>
        <w:t>不拔、昂扬奋进的精神象征。古人观照宇宙运行的节律，又从“午马”的昂扬姿态中</w:t>
      </w:r>
      <w:r>
        <w:rPr>
          <w:rFonts w:ascii="楷体" w:eastAsia="楷体" w:hAnsi="楷体" w:cs="楷体" w:hint="eastAsia"/>
          <w:b w:val="0"/>
          <w:i w:val="0"/>
          <w:color w:val="000000"/>
          <w:sz w:val="21"/>
          <w:szCs w:val="21"/>
          <w:em w:val="dot"/>
        </w:rPr>
        <w:t>窥</w:t>
      </w:r>
      <w:r>
        <w:rPr>
          <w:rFonts w:ascii="Times New Roman" w:eastAsia="楷体" w:hAnsi="Times New Roman" w:cs="Times New Roman" w:hint="default"/>
          <w:b w:val="0"/>
          <w:i w:val="0"/>
          <w:color w:val="000000"/>
          <w:sz w:val="21"/>
          <w:szCs w:val="21"/>
        </w:rPr>
        <w:t>（kuī）</w:t>
      </w:r>
      <w:r>
        <w:rPr>
          <w:rFonts w:ascii="楷体" w:eastAsia="楷体" w:hAnsi="楷体" w:cs="楷体" w:hint="eastAsia"/>
          <w:b w:val="0"/>
          <w:i w:val="0"/>
          <w:color w:val="000000"/>
          <w:sz w:val="21"/>
          <w:szCs w:val="21"/>
        </w:rPr>
        <w:t>见人格特性。因此，“午马”不仅是纪年符号，也体现出古人体物悟道的智慧，还阐释了生肖文化中“天人相</w:t>
      </w:r>
      <w:r>
        <w:rPr>
          <w:rFonts w:ascii="楷体" w:eastAsia="楷体" w:hAnsi="楷体" w:cs="楷体" w:hint="eastAsia"/>
          <w:b w:val="0"/>
          <w:i w:val="0"/>
          <w:color w:val="000000"/>
          <w:sz w:val="21"/>
          <w:szCs w:val="21"/>
          <w:em w:val="dot"/>
        </w:rPr>
        <w:t>应</w:t>
      </w:r>
      <w:r>
        <w:rPr>
          <w:rFonts w:ascii="Times New Roman" w:eastAsia="楷体" w:hAnsi="Times New Roman" w:cs="Times New Roman" w:hint="default"/>
          <w:b w:val="0"/>
          <w:i w:val="0"/>
          <w:color w:val="000000"/>
          <w:sz w:val="21"/>
          <w:szCs w:val="21"/>
        </w:rPr>
        <w:t>（yìng）</w:t>
      </w:r>
      <w:r>
        <w:rPr>
          <w:rFonts w:ascii="楷体" w:eastAsia="楷体" w:hAnsi="楷体" w:cs="楷体" w:hint="eastAsia"/>
          <w:b w:val="0"/>
          <w:i w:val="0"/>
          <w:color w:val="000000"/>
          <w:sz w:val="21"/>
          <w:szCs w:val="21"/>
        </w:rPr>
        <w:t>”的内涵。</w:t>
      </w:r>
    </w:p>
    <w:bookmarkEnd w:id="9"/>
    <w:p w14:paraId="2DD5A182">
      <w:pPr>
        <w:pageBreakBefore w:val="0"/>
        <w:widowControl/>
        <w:numPr>
          <w:ilvl w:val="0"/>
          <w:numId w:val="2"/>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10" w:name="u7b404a1e"/>
      <w:r>
        <w:rPr>
          <w:rFonts w:ascii="宋体" w:eastAsia="宋体" w:hAnsi="Times New Roman"/>
          <w:b w:val="0"/>
          <w:i w:val="0"/>
          <w:color w:val="000000"/>
          <w:sz w:val="21"/>
          <w:szCs w:val="21"/>
        </w:rPr>
        <w:t>你审核手记中标注的字音，其中读音标注不正确的一项是（2分）</w:t>
      </w:r>
    </w:p>
    <w:p w14:paraId="4B0764DB">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sz w:val="21"/>
          <w:szCs w:val="21"/>
        </w:rPr>
      </w:pPr>
      <w:r>
        <w:rPr>
          <w:rFonts w:ascii="Times New Roman" w:eastAsia="宋体" w:hAnsi="Times New Roman" w:cs="Times New Roman" w:hint="default"/>
          <w:b w:val="0"/>
          <w:i w:val="0"/>
          <w:color w:val="000000"/>
          <w:sz w:val="21"/>
          <w:szCs w:val="21"/>
        </w:rPr>
        <w:t>A.</w:t>
      </w:r>
      <w:r>
        <w:rPr>
          <w:rFonts w:ascii="宋体" w:eastAsia="宋体" w:hAnsi="Times New Roman"/>
          <w:b w:val="0"/>
          <w:i w:val="0"/>
          <w:color w:val="000000"/>
          <w:sz w:val="21"/>
          <w:szCs w:val="21"/>
        </w:rPr>
        <w:t xml:space="preserve"> 生肖</w:t>
      </w:r>
      <w:r>
        <w:rPr>
          <w:rFonts w:ascii="宋体" w:eastAsia="宋体" w:hAnsi="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B.</w:t>
      </w:r>
      <w:r>
        <w:rPr>
          <w:rFonts w:ascii="宋体" w:eastAsia="宋体" w:hAnsi="Times New Roman"/>
          <w:b w:val="0"/>
          <w:i w:val="0"/>
          <w:color w:val="000000"/>
          <w:sz w:val="21"/>
          <w:szCs w:val="21"/>
        </w:rPr>
        <w:t xml:space="preserve"> 坚韧不拔</w:t>
      </w:r>
      <w:r>
        <w:rPr>
          <w:rFonts w:ascii="宋体" w:eastAsia="宋体" w:hAnsi="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C.</w:t>
      </w:r>
      <w:r>
        <w:rPr>
          <w:rFonts w:ascii="宋体" w:eastAsia="宋体" w:hAnsi="Times New Roman"/>
          <w:b w:val="0"/>
          <w:i w:val="0"/>
          <w:color w:val="000000"/>
          <w:sz w:val="21"/>
          <w:szCs w:val="21"/>
        </w:rPr>
        <w:t xml:space="preserve"> 窥见</w:t>
      </w:r>
      <w:r>
        <w:rPr>
          <w:rFonts w:ascii="宋体" w:eastAsia="宋体" w:hAnsi="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D.</w:t>
      </w:r>
      <w:r>
        <w:rPr>
          <w:rFonts w:ascii="宋体" w:eastAsia="宋体" w:hAnsi="Times New Roman"/>
          <w:b w:val="0"/>
          <w:i w:val="0"/>
          <w:color w:val="000000"/>
          <w:sz w:val="21"/>
          <w:szCs w:val="21"/>
        </w:rPr>
        <w:t xml:space="preserve"> 天人相应</w:t>
      </w:r>
    </w:p>
    <w:bookmarkEnd w:id="10"/>
    <w:p w14:paraId="17E07699">
      <w:pPr>
        <w:pStyle w:val="Heading3"/>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11" w:name="dmzlc"/>
      <w:r>
        <w:rPr>
          <w:rFonts w:ascii="宋体" w:eastAsia="宋体" w:hAnsi="Times New Roman"/>
          <w:sz w:val="21"/>
          <w:szCs w:val="21"/>
        </w:rPr>
        <w:t>手记三</w:t>
      </w:r>
    </w:p>
    <w:bookmarkEnd w:id="11"/>
    <w:p w14:paraId="62477D12">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12" w:name="u53a7be9a"/>
      <w:r>
        <w:rPr>
          <w:rFonts w:ascii="楷体" w:eastAsia="楷体" w:hAnsi="楷体" w:cs="楷体" w:hint="eastAsia"/>
          <w:b w:val="0"/>
          <w:i w:val="0"/>
          <w:color w:val="000000"/>
          <w:sz w:val="21"/>
          <w:szCs w:val="21"/>
        </w:rPr>
        <w:t>馆中陈列着许多含有马元素的古代园林建筑装饰材料，如名为“浮雕飞马砖”的陶质砖块，其腹内的祥云飞马浮雕惟妙惟肖。“祥云”兆示祥瑞【甲】“飞马”象征腾飞，体现出古人对美好生活的向往。再如“黄琉璃天马垂脊兽”，它常见于皇家园林建筑殿顶的垂脊上，多以三、五、七、九等单数出现。它最初的功能是固定瓦件，防止渗漏【乙】后来逐渐演变为兼具装饰功能与等级象征的建筑构件。这些兽端坐在檐角，给建筑增加无限意趣。梁思成评价道：“使本来极无趣笨拙的实际部分，成为整个建筑物美丽的冠冕。”</w:t>
      </w:r>
    </w:p>
    <w:bookmarkEnd w:id="12"/>
    <w:p w14:paraId="30745D18">
      <w:pPr>
        <w:pageBreakBefore w:val="0"/>
        <w:widowControl/>
        <w:numPr>
          <w:ilvl w:val="0"/>
          <w:numId w:val="3"/>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13" w:name="u00e0e70a"/>
      <w:r>
        <w:rPr>
          <w:rFonts w:ascii="宋体" w:eastAsia="宋体" w:hAnsi="Times New Roman"/>
          <w:b w:val="0"/>
          <w:i w:val="0"/>
          <w:color w:val="000000"/>
          <w:sz w:val="21"/>
          <w:szCs w:val="21"/>
        </w:rPr>
        <w:t>【甲】【乙】两处标点的使用，你认为正确的一项是（2分）</w:t>
      </w:r>
    </w:p>
    <w:p w14:paraId="604B16E1">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hAnsi="Times New Roman" w:cs="Times New Roman" w:hint="default"/>
          <w:sz w:val="21"/>
          <w:szCs w:val="21"/>
        </w:rPr>
      </w:pPr>
      <w:r>
        <w:rPr>
          <w:rFonts w:ascii="Times New Roman" w:eastAsia="宋体" w:hAnsi="Times New Roman" w:cs="Times New Roman" w:hint="default"/>
          <w:b w:val="0"/>
          <w:i w:val="0"/>
          <w:color w:val="000000"/>
          <w:sz w:val="21"/>
          <w:szCs w:val="21"/>
        </w:rPr>
        <w:t>A.【甲】、【乙】，</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B.【甲】，【乙】、</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C.【甲】，【乙】。</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D.【甲】、【乙】、</w:t>
      </w:r>
    </w:p>
    <w:bookmarkEnd w:id="13"/>
    <w:p w14:paraId="5FC256C6">
      <w:pPr>
        <w:pStyle w:val="Heading3"/>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14" w:name="iDieH"/>
      <w:r>
        <w:rPr>
          <w:rFonts w:ascii="宋体" w:eastAsia="宋体" w:hAnsi="Times New Roman"/>
          <w:sz w:val="21"/>
          <w:szCs w:val="21"/>
        </w:rPr>
        <w:t>手记四</w:t>
      </w:r>
    </w:p>
    <w:bookmarkEnd w:id="14"/>
    <w:p w14:paraId="64F583E6">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15" w:name="ua8abc8b4"/>
      <w:r>
        <w:rPr>
          <w:rFonts w:ascii="楷体" w:eastAsia="楷体" w:hAnsi="楷体" w:cs="楷体" w:hint="eastAsia"/>
          <w:b w:val="0"/>
          <w:i w:val="0"/>
          <w:color w:val="000000"/>
          <w:sz w:val="21"/>
          <w:szCs w:val="21"/>
        </w:rPr>
        <w:t>在古代，马被誉为“兵甲之本，国之大用”，是改写战争格局、影响王朝兴衰的战略力量。展厅里设置了丰富多样的与马相关的互动体验项目：复刻“昭陵六骏”典故的“六骏征战”拼图闯关、考验排兵布阵智慧的经典游戏“华容道”、沉浸式的AI模拟骑马射击体验……这些互动项目将历史文化与趣味体验相结合，让厚重的马文化以更鲜活的方式，浸润到每一位观展者的心里。</w:t>
      </w:r>
      <w:r>
        <w:rPr>
          <w:rFonts w:ascii="楷体" w:eastAsia="楷体" w:hAnsi="楷体" w:cs="楷体" w:hint="eastAsia"/>
          <w:b w:val="0"/>
          <w:i w:val="0"/>
          <w:color w:val="000000"/>
          <w:sz w:val="21"/>
          <w:szCs w:val="21"/>
          <w:u w:val="single"/>
        </w:rPr>
        <w:t>在趣味互动中，不仅我们了解了诸多与马相关的历史文化，还感受到马在古代战争中举足轻重的地位。</w:t>
      </w:r>
    </w:p>
    <w:bookmarkEnd w:id="15"/>
    <w:p w14:paraId="46599A14">
      <w:pPr>
        <w:pageBreakBefore w:val="0"/>
        <w:widowControl/>
        <w:numPr>
          <w:ilvl w:val="0"/>
          <w:numId w:val="4"/>
        </w:numPr>
        <w:kinsoku/>
        <w:wordWrap/>
        <w:overflowPunct/>
        <w:topLinePunct w:val="0"/>
        <w:autoSpaceDE/>
        <w:autoSpaceDN/>
        <w:bidi w:val="0"/>
        <w:adjustRightInd/>
        <w:snapToGrid/>
        <w:spacing w:after="0" w:line="360" w:lineRule="auto"/>
        <w:ind w:left="0" w:firstLine="0" w:leftChars="0" w:firstLineChars="0"/>
        <w:jc w:val="left"/>
        <w:textAlignment w:val="auto"/>
        <w:rPr>
          <w:rFonts w:ascii="宋体" w:eastAsia="宋体" w:hAnsi="宋体" w:cs="宋体" w:hint="eastAsia"/>
          <w:sz w:val="21"/>
          <w:szCs w:val="21"/>
        </w:rPr>
      </w:pPr>
      <w:bookmarkStart w:id="16" w:name="u6f068265"/>
      <w:r>
        <w:rPr>
          <w:rFonts w:ascii="宋体" w:eastAsia="宋体" w:hAnsi="宋体" w:cs="宋体" w:hint="eastAsia"/>
          <w:b w:val="0"/>
          <w:i w:val="0"/>
          <w:color w:val="000000"/>
          <w:sz w:val="21"/>
          <w:szCs w:val="21"/>
        </w:rPr>
        <w:t>“浸润”在物理学领域指液体与固体接触时，液体附着在固体表面并沿表面自发扩展，或渗透到固体内部的现象。你根据语境判断文段中的“浸润”的意思，下列不正确的一项是（2分）</w:t>
      </w:r>
    </w:p>
    <w:p w14:paraId="5B866C3A">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hAnsi="Times New Roman" w:cs="Times New Roman" w:hint="default"/>
          <w:sz w:val="21"/>
          <w:szCs w:val="21"/>
        </w:rPr>
      </w:pPr>
      <w:r>
        <w:rPr>
          <w:rFonts w:ascii="Times New Roman" w:eastAsia="宋体" w:hAnsi="Times New Roman" w:cs="Times New Roman" w:hint="default"/>
          <w:b w:val="0"/>
          <w:i w:val="0"/>
          <w:color w:val="000000"/>
          <w:sz w:val="21"/>
          <w:szCs w:val="21"/>
        </w:rPr>
        <w:t>A. 活动渐进</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B. 认知融入</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C. 内涵渗透</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D. 文化熏陶</w:t>
      </w:r>
    </w:p>
    <w:bookmarkEnd w:id="16"/>
    <w:p w14:paraId="798964A8">
      <w:pPr>
        <w:pageBreakBefore w:val="0"/>
        <w:widowControl/>
        <w:numPr>
          <w:ilvl w:val="0"/>
          <w:numId w:val="4"/>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17" w:name="u2ebf42af"/>
      <w:r>
        <w:rPr>
          <w:rFonts w:ascii="宋体" w:eastAsia="宋体" w:hAnsi="Times New Roman"/>
          <w:b w:val="0"/>
          <w:i w:val="0"/>
          <w:color w:val="000000"/>
          <w:sz w:val="21"/>
          <w:szCs w:val="21"/>
        </w:rPr>
        <w:t>小组成员认为文段中画线的句子存在问题，请你修改。（2分）</w:t>
      </w:r>
    </w:p>
    <w:bookmarkEnd w:id="17"/>
    <w:p w14:paraId="682D6EDE">
      <w:pPr>
        <w:pStyle w:val="Heading3"/>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18" w:name="jeUFa"/>
      <w:r>
        <w:rPr>
          <w:rFonts w:ascii="宋体" w:eastAsia="宋体" w:hAnsi="Times New Roman"/>
          <w:sz w:val="21"/>
          <w:szCs w:val="21"/>
        </w:rPr>
        <w:t>手记五</w:t>
      </w:r>
    </w:p>
    <w:bookmarkEnd w:id="18"/>
    <w:p w14:paraId="6438FCBF">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19" w:name="u9da0a1a4"/>
      <w:r>
        <w:rPr>
          <w:rFonts w:ascii="楷体" w:eastAsia="楷体" w:hAnsi="楷体" w:cs="楷体" w:hint="eastAsia"/>
          <w:b w:val="0"/>
          <w:i w:val="0"/>
          <w:color w:val="000000"/>
          <w:sz w:val="21"/>
          <w:szCs w:val="21"/>
        </w:rPr>
        <w:t>“马韵新生”展区展出了大量与马相关的玉器、瓷器、绘画等。“青玉马上封侯坠”利用局部沁色的青玉，巧妙雕成一只伏于马背的猴子，巧借动物形象寄寓美好愿景。“青花狩猎图盘”盘心绘制三人策马行猎，动感十足，展现出当时的尚武精神。“马晋八骏图镜心”中八匹骏马膘肥体壮，骨肉匀亭，尽显皇家贡马之神韵。马，镌刻在中华文脉的精神图腾中，它</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rPr>
        <w:t>、</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rPr>
        <w:t>、</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rPr>
        <w:t>，凝结着中华民族的审美智慧与精神风骨。</w:t>
      </w:r>
    </w:p>
    <w:bookmarkEnd w:id="19"/>
    <w:p w14:paraId="3DA6EF8B">
      <w:pPr>
        <w:pageBreakBefore w:val="0"/>
        <w:widowControl/>
        <w:numPr>
          <w:ilvl w:val="0"/>
          <w:numId w:val="5"/>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20" w:name="u3a4044cb"/>
      <w:r>
        <w:rPr>
          <w:rFonts w:ascii="宋体" w:eastAsia="宋体" w:hAnsi="Times New Roman"/>
          <w:b w:val="0"/>
          <w:i w:val="0"/>
          <w:color w:val="000000"/>
          <w:sz w:val="21"/>
          <w:szCs w:val="21"/>
        </w:rPr>
        <w:t>根据文段内容，你将一组词语填在句中的横线处。下列恰当的一项是（2分）</w:t>
      </w:r>
    </w:p>
    <w:p w14:paraId="73FD615E">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hAnsi="Times New Roman" w:cs="Times New Roman" w:hint="default"/>
          <w:sz w:val="21"/>
          <w:szCs w:val="21"/>
        </w:rPr>
      </w:pPr>
      <w:r>
        <w:rPr>
          <w:rFonts w:ascii="Times New Roman" w:eastAsia="宋体" w:hAnsi="Times New Roman" w:cs="Times New Roman" w:hint="default"/>
          <w:b w:val="0"/>
          <w:i w:val="0"/>
          <w:color w:val="000000"/>
          <w:sz w:val="21"/>
          <w:szCs w:val="21"/>
        </w:rPr>
        <w:t>A. 精巧 刚健 传神</w:t>
      </w:r>
      <w:r>
        <w:rPr>
          <w:rFonts w:ascii="Times New Roman" w:eastAsia="宋体" w:hAnsi="Times New Roman" w:cs="Times New Roman" w:hint="default"/>
          <w:b w:val="0"/>
          <w:i w:val="0"/>
          <w:color w:val="000000"/>
          <w:sz w:val="21"/>
          <w:szCs w:val="21"/>
          <w:lang w:val="en-US" w:eastAsia="zh-CN"/>
        </w:rPr>
        <w:tab/>
      </w:r>
      <w:r>
        <w:rPr>
          <w:rFonts w:ascii="Times New Roman" w:eastAsia="宋体" w:hAnsi="Times New Roman" w:cs="Times New Roman" w:hint="default"/>
          <w:b w:val="0"/>
          <w:i w:val="0"/>
          <w:color w:val="000000"/>
          <w:sz w:val="21"/>
          <w:szCs w:val="21"/>
        </w:rPr>
        <w:t>B. 精巧 传神 刚健</w:t>
      </w:r>
      <w:r>
        <w:rPr>
          <w:rFonts w:ascii="Times New Roman" w:eastAsia="宋体" w:hAnsi="Times New Roman" w:cs="Times New Roman" w:hint="default"/>
          <w:b w:val="0"/>
          <w:i w:val="0"/>
          <w:color w:val="000000"/>
          <w:sz w:val="21"/>
          <w:szCs w:val="21"/>
          <w:lang w:val="en-US" w:eastAsia="zh-CN"/>
        </w:rPr>
        <w:tab/>
        <w:t>C</w:t>
      </w:r>
      <w:r>
        <w:rPr>
          <w:rFonts w:ascii="Times New Roman" w:eastAsia="宋体" w:hAnsi="Times New Roman" w:cs="Times New Roman" w:hint="default"/>
          <w:b w:val="0"/>
          <w:i w:val="0"/>
          <w:color w:val="000000"/>
          <w:sz w:val="21"/>
          <w:szCs w:val="21"/>
        </w:rPr>
        <w:t>. 刚健 精巧 传神</w:t>
      </w:r>
      <w:r>
        <w:rPr>
          <w:rFonts w:ascii="Times New Roman" w:eastAsia="宋体" w:hAnsi="Times New Roman" w:cs="Times New Roman" w:hint="default"/>
          <w:b w:val="0"/>
          <w:i w:val="0"/>
          <w:color w:val="000000"/>
          <w:sz w:val="21"/>
          <w:szCs w:val="21"/>
          <w:lang w:val="en-US" w:eastAsia="zh-CN"/>
        </w:rPr>
        <w:tab/>
      </w:r>
      <w:r>
        <w:rPr>
          <w:rFonts w:ascii="Times New Roman" w:eastAsia="宋体" w:hAnsi="Times New Roman" w:cs="Times New Roman" w:hint="default"/>
          <w:b w:val="0"/>
          <w:i w:val="0"/>
          <w:color w:val="000000"/>
          <w:sz w:val="21"/>
          <w:szCs w:val="21"/>
        </w:rPr>
        <w:t>D. 刚健 传神 精巧</w:t>
      </w:r>
    </w:p>
    <w:bookmarkEnd w:id="20"/>
    <w:p w14:paraId="049C1D14">
      <w:pPr>
        <w:pStyle w:val="Heading3"/>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21" w:name="PDW1E"/>
      <w:r>
        <w:rPr>
          <w:rFonts w:ascii="宋体" w:eastAsia="宋体" w:hAnsi="Times New Roman"/>
          <w:sz w:val="21"/>
          <w:szCs w:val="21"/>
        </w:rPr>
        <w:t>结语</w:t>
      </w:r>
    </w:p>
    <w:bookmarkEnd w:id="21"/>
    <w:p w14:paraId="7D186335">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22" w:name="u89482584"/>
      <w:r>
        <w:rPr>
          <w:rFonts w:ascii="楷体" w:eastAsia="楷体" w:hAnsi="楷体" w:cs="楷体" w:hint="eastAsia"/>
          <w:b w:val="0"/>
          <w:i w:val="0"/>
          <w:color w:val="000000"/>
          <w:sz w:val="21"/>
          <w:szCs w:val="21"/>
        </w:rPr>
        <w:t>砖瓦上刻画出的祥马纹饰，丹青中描绘出的昂首神骏，瓷盘间勾勒出的腾云骐骥，都是中华文明独有的审美印记。</w:t>
      </w:r>
    </w:p>
    <w:p w14:paraId="7A971316">
      <w:pPr>
        <w:pageBreakBefore w:val="0"/>
        <w:widowControl/>
        <w:kinsoku/>
        <w:wordWrap/>
        <w:overflowPunct/>
        <w:topLinePunct w:val="0"/>
        <w:autoSpaceDE/>
        <w:autoSpaceDN/>
        <w:bidi w:val="0"/>
        <w:adjustRightInd/>
        <w:snapToGrid/>
        <w:spacing w:after="0" w:line="360" w:lineRule="auto"/>
        <w:ind w:left="0"/>
        <w:jc w:val="left"/>
        <w:textAlignment w:val="auto"/>
        <w:rPr>
          <w:sz w:val="21"/>
          <w:szCs w:val="21"/>
        </w:rPr>
      </w:pPr>
      <w:r>
        <w:rPr>
          <w:rFonts w:ascii="宋体" w:eastAsia="宋体" w:hAnsi="Times New Roman"/>
          <w:b w:val="0"/>
          <w:i w:val="0"/>
          <w:color w:val="000000"/>
          <w:sz w:val="21"/>
          <w:szCs w:val="21"/>
        </w:rPr>
        <w:t>7. 请你结合手记的内容，在结语横线处撰写一句推荐语，向更多同学推荐这个展览。（2分）</w:t>
      </w:r>
    </w:p>
    <w:bookmarkEnd w:id="22"/>
    <w:p w14:paraId="76C85C3B">
      <w:pPr>
        <w:pStyle w:val="Heading2"/>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23" w:name="u7b833504"/>
      <w:bookmarkEnd w:id="23"/>
      <w:bookmarkStart w:id="24" w:name="Dye9L"/>
      <w:r>
        <w:rPr>
          <w:rFonts w:ascii="宋体" w:eastAsia="宋体" w:hAnsi="Times New Roman"/>
          <w:sz w:val="21"/>
          <w:szCs w:val="21"/>
        </w:rPr>
        <w:t>二、古诗文阅读（共16分）</w:t>
      </w:r>
    </w:p>
    <w:bookmarkEnd w:id="24"/>
    <w:p w14:paraId="3EDFF83A">
      <w:pPr>
        <w:pStyle w:val="Heading3"/>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25" w:name="vwQwe"/>
      <w:r>
        <w:rPr>
          <w:rFonts w:ascii="宋体" w:eastAsia="宋体" w:hAnsi="Times New Roman"/>
          <w:sz w:val="21"/>
          <w:szCs w:val="21"/>
        </w:rPr>
        <w:t>（一）默写（共4分）</w:t>
      </w:r>
    </w:p>
    <w:bookmarkEnd w:id="25"/>
    <w:p w14:paraId="6435E76C">
      <w:pPr>
        <w:pageBreakBefore w:val="0"/>
        <w:widowControl/>
        <w:numPr>
          <w:ilvl w:val="0"/>
          <w:numId w:val="6"/>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26" w:name="u9629d539"/>
      <w:r>
        <w:rPr>
          <w:rFonts w:ascii="宋体" w:eastAsia="宋体" w:hAnsi="Times New Roman"/>
          <w:b w:val="0"/>
          <w:i w:val="0"/>
          <w:color w:val="000000"/>
          <w:sz w:val="21"/>
          <w:szCs w:val="21"/>
        </w:rPr>
        <w:t>初三年级在开展“古诗文中的经典意象”专题复习时，某同学制作了一张意象梳理卡，请你帮他补充完整。</w:t>
      </w:r>
    </w:p>
    <w:bookmarkEnd w:id="26"/>
    <w:tbl>
      <w:tblPr>
        <w:tblStyle w:val="TableNormal"/>
        <w:tblW w:w="8523" w:type="dxa"/>
        <w:jc w:val="center"/>
        <w:tblCellSpacing w:w="0" w:type="dxa"/>
        <w:tblBorders>
          <w:top w:val="single" w:sz="8" w:space="0" w:color="CCCCCC"/>
          <w:left w:val="single" w:sz="8" w:space="0" w:color="CCCCCC"/>
          <w:bottom w:val="single" w:sz="8" w:space="0" w:color="CCCCCC"/>
          <w:right w:val="single" w:sz="8" w:space="0" w:color="CCCCCC"/>
          <w:insideH w:val="none" w:sz="0" w:space="0" w:color="auto"/>
          <w:insideV w:val="none" w:sz="0" w:space="0" w:color="auto"/>
        </w:tblBorders>
        <w:tblCellMar>
          <w:top w:w="0" w:type="dxa"/>
          <w:left w:w="108" w:type="dxa"/>
          <w:bottom w:w="0" w:type="dxa"/>
          <w:right w:w="108" w:type="dxa"/>
        </w:tblCellMar>
      </w:tblPr>
      <w:tblGrid>
        <w:gridCol w:w="860"/>
        <w:gridCol w:w="4244"/>
        <w:gridCol w:w="3419"/>
      </w:tblGrid>
      <w:tr w14:paraId="4E152B03">
        <w:tblPrEx>
          <w:tblW w:w="8523" w:type="dxa"/>
          <w:jc w:val="center"/>
          <w:tblCellSpacing w:w="0" w:type="dxa"/>
          <w:tblBorders>
            <w:top w:val="single" w:sz="8" w:space="0" w:color="CCCCCC"/>
            <w:left w:val="single" w:sz="8" w:space="0" w:color="CCCCCC"/>
            <w:bottom w:val="single" w:sz="8" w:space="0" w:color="CCCCCC"/>
            <w:right w:val="single" w:sz="8" w:space="0" w:color="CCCCCC"/>
            <w:insideH w:val="none" w:sz="0" w:space="0" w:color="auto"/>
            <w:insideV w:val="none" w:sz="0" w:space="0" w:color="auto"/>
          </w:tblBorders>
          <w:tblCellMar>
            <w:top w:w="0" w:type="dxa"/>
            <w:left w:w="108" w:type="dxa"/>
            <w:bottom w:w="0" w:type="dxa"/>
            <w:right w:w="108" w:type="dxa"/>
          </w:tblCellMar>
        </w:tblPrEx>
        <w:trPr>
          <w:trHeight w:hRule="auto" w:val="0"/>
          <w:tblHeader/>
          <w:tblCellSpacing w:w="0" w:type="dxa"/>
          <w:jc w:val="center"/>
        </w:trPr>
        <w:tc>
          <w:tcPr>
            <w:tcW w:w="860" w:type="dxa"/>
            <w:tcBorders>
              <w:top w:val="single" w:sz="4" w:space="0" w:color="000000"/>
              <w:left w:val="single" w:sz="4" w:space="0" w:color="000000"/>
              <w:bottom w:val="single" w:sz="4" w:space="0" w:color="000000"/>
              <w:right w:val="single" w:sz="4" w:space="0" w:color="000000"/>
              <w:tl2br w:val="nil"/>
            </w:tcBorders>
            <w:shd w:val="clear" w:color="auto" w:fill="FFFFFF"/>
            <w:tcMar>
              <w:top w:w="15" w:type="dxa"/>
              <w:left w:w="15" w:type="dxa"/>
              <w:bottom w:w="15" w:type="dxa"/>
              <w:right w:w="15" w:type="dxa"/>
            </w:tcMar>
            <w:vAlign w:val="center"/>
          </w:tcPr>
          <w:p w14:paraId="34470E08">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center"/>
              <w:textAlignment w:val="auto"/>
              <w:rPr>
                <w:rFonts w:ascii="宋体" w:eastAsia="宋体"/>
                <w:b w:val="0"/>
                <w:color w:val="000000"/>
                <w:sz w:val="21"/>
                <w:szCs w:val="21"/>
              </w:rPr>
            </w:pPr>
            <w:bookmarkStart w:id="27" w:name="u647c91f3"/>
            <w:bookmarkStart w:id="28" w:name="ziPQ9"/>
            <w:r>
              <w:rPr>
                <w:rFonts w:ascii="宋体" w:eastAsia="宋体" w:hAnsi="Times New Roman"/>
                <w:b w:val="0"/>
                <w:i w:val="0"/>
                <w:color w:val="000000"/>
                <w:sz w:val="21"/>
                <w:szCs w:val="21"/>
              </w:rPr>
              <w:t>意象</w:t>
            </w:r>
          </w:p>
          <w:bookmarkEnd w:id="27"/>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243E29D0">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center"/>
              <w:textAlignment w:val="auto"/>
              <w:rPr>
                <w:rFonts w:ascii="宋体" w:eastAsia="宋体"/>
                <w:b w:val="0"/>
                <w:color w:val="000000"/>
                <w:sz w:val="21"/>
                <w:szCs w:val="21"/>
              </w:rPr>
            </w:pPr>
            <w:bookmarkStart w:id="29" w:name="u201dace3"/>
            <w:r>
              <w:rPr>
                <w:rFonts w:ascii="宋体" w:eastAsia="宋体" w:hAnsi="Times New Roman"/>
                <w:b w:val="0"/>
                <w:i w:val="0"/>
                <w:color w:val="000000"/>
                <w:sz w:val="21"/>
                <w:szCs w:val="21"/>
              </w:rPr>
              <w:t>诗文</w:t>
            </w:r>
          </w:p>
          <w:bookmarkEnd w:id="29"/>
        </w:tc>
        <w:tc>
          <w:tcPr>
            <w:tcW w:w="34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69DDE1C3">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center"/>
              <w:textAlignment w:val="auto"/>
              <w:rPr>
                <w:rFonts w:ascii="宋体" w:eastAsia="宋体"/>
                <w:b w:val="0"/>
                <w:color w:val="000000"/>
                <w:sz w:val="21"/>
                <w:szCs w:val="21"/>
              </w:rPr>
            </w:pPr>
            <w:bookmarkStart w:id="30" w:name="ucf894ff8"/>
            <w:r>
              <w:rPr>
                <w:rFonts w:ascii="宋体" w:eastAsia="宋体" w:hAnsi="Times New Roman"/>
                <w:b w:val="0"/>
                <w:i w:val="0"/>
                <w:color w:val="000000"/>
                <w:sz w:val="21"/>
                <w:szCs w:val="21"/>
              </w:rPr>
              <w:t>意象批注</w:t>
            </w:r>
          </w:p>
          <w:bookmarkEnd w:id="30"/>
        </w:tc>
      </w:tr>
      <w:tr w14:paraId="3B86D8B5">
        <w:tblPrEx>
          <w:tblW w:w="8523" w:type="dxa"/>
          <w:jc w:val="center"/>
          <w:tblCellSpacing w:w="0" w:type="dxa"/>
          <w:tblCellMar>
            <w:top w:w="0" w:type="dxa"/>
            <w:left w:w="108" w:type="dxa"/>
            <w:bottom w:w="0" w:type="dxa"/>
            <w:right w:w="108" w:type="dxa"/>
          </w:tblCellMar>
        </w:tblPrEx>
        <w:trPr>
          <w:trHeight w:hRule="auto" w:val="0"/>
          <w:tblCellSpacing w:w="0" w:type="dxa"/>
          <w:jc w:val="center"/>
        </w:trPr>
        <w:tc>
          <w:tcPr>
            <w:tcW w:w="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242AB6CC">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center"/>
              <w:textAlignment w:val="auto"/>
              <w:rPr>
                <w:rFonts w:ascii="宋体" w:eastAsia="宋体"/>
                <w:b w:val="0"/>
                <w:color w:val="000000"/>
                <w:sz w:val="21"/>
                <w:szCs w:val="21"/>
              </w:rPr>
            </w:pPr>
            <w:bookmarkStart w:id="31" w:name="ub299ab09"/>
            <w:r>
              <w:rPr>
                <w:rFonts w:ascii="宋体" w:eastAsia="宋体" w:hAnsi="Times New Roman"/>
                <w:b w:val="0"/>
                <w:i w:val="0"/>
                <w:color w:val="000000"/>
                <w:sz w:val="21"/>
                <w:szCs w:val="21"/>
              </w:rPr>
              <w:t>月</w:t>
            </w:r>
          </w:p>
          <w:bookmarkEnd w:id="31"/>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5CE3C385">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left"/>
              <w:textAlignment w:val="auto"/>
              <w:rPr>
                <w:rFonts w:ascii="宋体" w:eastAsia="宋体"/>
                <w:b w:val="0"/>
                <w:color w:val="000000"/>
                <w:sz w:val="21"/>
                <w:szCs w:val="21"/>
              </w:rPr>
            </w:pPr>
            <w:bookmarkStart w:id="32" w:name="u4a20e69e"/>
            <w:r>
              <w:rPr>
                <w:rFonts w:ascii="宋体" w:eastAsia="宋体" w:hAnsi="Times New Roman"/>
                <w:b w:val="0"/>
                <w:i w:val="0"/>
                <w:color w:val="000000"/>
                <w:sz w:val="21"/>
                <w:szCs w:val="21"/>
              </w:rPr>
              <w:t>我寄愁心与明月，①</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宋体" w:eastAsia="宋体" w:hAnsi="Times New Roman"/>
                <w:b w:val="0"/>
                <w:i w:val="0"/>
                <w:color w:val="000000"/>
                <w:sz w:val="21"/>
                <w:szCs w:val="21"/>
              </w:rPr>
              <w:t>。（李白《闻王昌龄左迁龙标遥有此寄》）</w:t>
            </w:r>
          </w:p>
          <w:bookmarkEnd w:id="32"/>
        </w:tc>
        <w:tc>
          <w:tcPr>
            <w:tcW w:w="34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191C352E">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left"/>
              <w:textAlignment w:val="auto"/>
              <w:rPr>
                <w:rFonts w:ascii="宋体" w:eastAsia="宋体"/>
                <w:b w:val="0"/>
                <w:color w:val="000000"/>
                <w:sz w:val="21"/>
                <w:szCs w:val="21"/>
              </w:rPr>
            </w:pPr>
            <w:bookmarkStart w:id="33" w:name="uf52760ad"/>
            <w:r>
              <w:rPr>
                <w:rFonts w:ascii="宋体" w:eastAsia="宋体" w:hAnsi="Times New Roman"/>
                <w:b w:val="0"/>
                <w:i w:val="0"/>
                <w:color w:val="000000"/>
                <w:sz w:val="21"/>
                <w:szCs w:val="21"/>
              </w:rPr>
              <w:t>将月亮人格化，寄予了对友人的深切牵挂。</w:t>
            </w:r>
          </w:p>
          <w:bookmarkEnd w:id="33"/>
        </w:tc>
      </w:tr>
      <w:tr w14:paraId="0CBD2FC2">
        <w:tblPrEx>
          <w:tblW w:w="8523" w:type="dxa"/>
          <w:jc w:val="center"/>
          <w:tblCellSpacing w:w="0" w:type="dxa"/>
          <w:tblCellMar>
            <w:top w:w="0" w:type="dxa"/>
            <w:left w:w="108" w:type="dxa"/>
            <w:bottom w:w="0" w:type="dxa"/>
            <w:right w:w="108" w:type="dxa"/>
          </w:tblCellMar>
        </w:tblPrEx>
        <w:trPr>
          <w:trHeight w:hRule="auto" w:val="0"/>
          <w:tblCellSpacing w:w="0" w:type="dxa"/>
          <w:jc w:val="center"/>
        </w:trPr>
        <w:tc>
          <w:tcPr>
            <w:tcW w:w="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5B49B975">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center"/>
              <w:textAlignment w:val="auto"/>
              <w:rPr>
                <w:rFonts w:ascii="宋体" w:eastAsia="宋体"/>
                <w:b w:val="0"/>
                <w:color w:val="000000"/>
                <w:sz w:val="21"/>
                <w:szCs w:val="21"/>
              </w:rPr>
            </w:pPr>
            <w:bookmarkStart w:id="34" w:name="u22714ae9"/>
            <w:r>
              <w:rPr>
                <w:rFonts w:ascii="宋体" w:eastAsia="宋体" w:hAnsi="Times New Roman"/>
                <w:b w:val="0"/>
                <w:i w:val="0"/>
                <w:color w:val="000000"/>
                <w:sz w:val="21"/>
                <w:szCs w:val="21"/>
              </w:rPr>
              <w:t>雁</w:t>
            </w:r>
          </w:p>
          <w:bookmarkEnd w:id="34"/>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56808A2B">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left"/>
              <w:textAlignment w:val="auto"/>
              <w:rPr>
                <w:rFonts w:ascii="宋体" w:eastAsia="宋体"/>
                <w:b w:val="0"/>
                <w:color w:val="000000"/>
                <w:sz w:val="21"/>
                <w:szCs w:val="21"/>
              </w:rPr>
            </w:pPr>
            <w:bookmarkStart w:id="35" w:name="ue8aff7ab"/>
            <w:r>
              <w:rPr>
                <w:rFonts w:ascii="宋体" w:eastAsia="宋体" w:hAnsi="Times New Roman"/>
                <w:b w:val="0"/>
                <w:i w:val="0"/>
                <w:color w:val="000000"/>
                <w:sz w:val="21"/>
                <w:szCs w:val="21"/>
              </w:rPr>
              <w:t>②</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宋体" w:eastAsia="宋体" w:hAnsi="Times New Roman"/>
                <w:b w:val="0"/>
                <w:i w:val="0"/>
                <w:color w:val="000000"/>
                <w:sz w:val="21"/>
                <w:szCs w:val="21"/>
              </w:rPr>
              <w:t>，归雁入胡天。（王维《使至塞上》）</w:t>
            </w:r>
          </w:p>
          <w:bookmarkEnd w:id="35"/>
        </w:tc>
        <w:tc>
          <w:tcPr>
            <w:tcW w:w="34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1DEE61C9">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left"/>
              <w:textAlignment w:val="auto"/>
              <w:rPr>
                <w:rFonts w:ascii="宋体" w:eastAsia="宋体"/>
                <w:b w:val="0"/>
                <w:color w:val="000000"/>
                <w:sz w:val="21"/>
                <w:szCs w:val="21"/>
              </w:rPr>
            </w:pPr>
            <w:bookmarkStart w:id="36" w:name="u68cdb414"/>
            <w:r>
              <w:rPr>
                <w:rFonts w:ascii="宋体" w:eastAsia="宋体" w:hAnsi="Times New Roman"/>
                <w:b w:val="0"/>
                <w:i w:val="0"/>
                <w:color w:val="000000"/>
                <w:sz w:val="21"/>
                <w:szCs w:val="21"/>
              </w:rPr>
              <w:t>借归雁衬托自身的漂泊无依，流露出远离故土的孤寂。</w:t>
            </w:r>
          </w:p>
          <w:bookmarkEnd w:id="36"/>
        </w:tc>
      </w:tr>
      <w:tr w14:paraId="38B80E6A">
        <w:tblPrEx>
          <w:tblW w:w="8523" w:type="dxa"/>
          <w:jc w:val="center"/>
          <w:tblCellSpacing w:w="0" w:type="dxa"/>
          <w:tblCellMar>
            <w:top w:w="0" w:type="dxa"/>
            <w:left w:w="108" w:type="dxa"/>
            <w:bottom w:w="0" w:type="dxa"/>
            <w:right w:w="108" w:type="dxa"/>
          </w:tblCellMar>
        </w:tblPrEx>
        <w:trPr>
          <w:trHeight w:hRule="auto" w:val="0"/>
          <w:tblCellSpacing w:w="0" w:type="dxa"/>
          <w:jc w:val="center"/>
        </w:trPr>
        <w:tc>
          <w:tcPr>
            <w:tcW w:w="86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2488939A">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center"/>
              <w:textAlignment w:val="auto"/>
              <w:rPr>
                <w:rFonts w:ascii="宋体" w:eastAsia="宋体"/>
                <w:b w:val="0"/>
                <w:color w:val="000000"/>
                <w:sz w:val="21"/>
                <w:szCs w:val="21"/>
              </w:rPr>
            </w:pPr>
            <w:bookmarkStart w:id="37" w:name="uc18e5492"/>
            <w:r>
              <w:rPr>
                <w:rFonts w:ascii="宋体" w:eastAsia="宋体" w:hAnsi="Times New Roman"/>
                <w:b w:val="0"/>
                <w:i w:val="0"/>
                <w:color w:val="000000"/>
                <w:sz w:val="21"/>
                <w:szCs w:val="21"/>
              </w:rPr>
              <w:t>酒</w:t>
            </w:r>
          </w:p>
          <w:bookmarkEnd w:id="37"/>
        </w:tc>
        <w:tc>
          <w:tcPr>
            <w:tcW w:w="42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78E6BF39">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left"/>
              <w:textAlignment w:val="auto"/>
              <w:rPr>
                <w:rFonts w:ascii="宋体" w:eastAsia="宋体" w:hint="default"/>
                <w:b w:val="0"/>
                <w:color w:val="000000"/>
                <w:sz w:val="21"/>
                <w:szCs w:val="21"/>
                <w:lang w:val="en-US"/>
              </w:rPr>
            </w:pPr>
            <w:bookmarkStart w:id="38" w:name="u25d7e8f7"/>
            <w:r>
              <w:rPr>
                <w:rFonts w:ascii="宋体" w:eastAsia="宋体" w:hAnsi="Times New Roman"/>
                <w:b w:val="0"/>
                <w:i w:val="0"/>
                <w:color w:val="000000"/>
                <w:sz w:val="21"/>
                <w:szCs w:val="21"/>
              </w:rPr>
              <w:t>③</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none"/>
                <w:lang w:val="en-US" w:eastAsia="zh-CN"/>
              </w:rPr>
              <w:t>，</w:t>
            </w:r>
            <w:r>
              <w:rPr>
                <w:rFonts w:ascii="宋体" w:eastAsia="宋体" w:hAnsi="宋体" w:cs="宋体" w:hint="eastAsia"/>
                <w:b w:val="0"/>
                <w:i w:val="0"/>
                <w:color w:val="000000"/>
                <w:sz w:val="21"/>
                <w:szCs w:val="21"/>
                <w:u w:val="none"/>
                <w:lang w:val="en-US" w:eastAsia="zh-CN"/>
              </w:rPr>
              <w:t>④</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p>
          <w:bookmarkEnd w:id="38"/>
        </w:tc>
        <w:tc>
          <w:tcPr>
            <w:tcW w:w="3419"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15" w:type="dxa"/>
              <w:right w:w="15" w:type="dxa"/>
            </w:tcMar>
            <w:vAlign w:val="center"/>
          </w:tcPr>
          <w:p w14:paraId="29504780">
            <w:pPr>
              <w:pageBreakBefore w:val="0"/>
              <w:widowControl/>
              <w:kinsoku/>
              <w:wordWrap/>
              <w:overflowPunct/>
              <w:topLinePunct w:val="0"/>
              <w:autoSpaceDE/>
              <w:autoSpaceDN/>
              <w:bidi w:val="0"/>
              <w:adjustRightInd/>
              <w:snapToGrid w:val="0"/>
              <w:spacing w:after="0" w:line="240" w:lineRule="auto"/>
              <w:ind w:left="0" w:right="0" w:firstLine="0" w:leftChars="0" w:rightChars="0" w:firstLineChars="0"/>
              <w:jc w:val="left"/>
              <w:textAlignment w:val="auto"/>
              <w:rPr>
                <w:rFonts w:ascii="宋体" w:eastAsia="宋体"/>
                <w:b w:val="0"/>
                <w:color w:val="000000"/>
                <w:sz w:val="21"/>
                <w:szCs w:val="21"/>
              </w:rPr>
            </w:pPr>
            <w:bookmarkStart w:id="39" w:name="u85cbceba"/>
            <w:r>
              <w:rPr>
                <w:rFonts w:ascii="宋体" w:eastAsia="宋体" w:hAnsi="Times New Roman"/>
                <w:b w:val="0"/>
                <w:i w:val="0"/>
                <w:color w:val="000000"/>
                <w:sz w:val="21"/>
                <w:szCs w:val="21"/>
              </w:rPr>
              <w:t>“酒”入诗肠，滋味万千，被无数文人墨客用以遣怀抒志。</w:t>
            </w:r>
          </w:p>
          <w:bookmarkEnd w:id="39"/>
        </w:tc>
      </w:tr>
      <w:bookmarkEnd w:id="28"/>
    </w:tbl>
    <w:p w14:paraId="742892A6">
      <w:pPr>
        <w:pStyle w:val="Heading3"/>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40" w:name="kOVeB"/>
      <w:r>
        <w:rPr>
          <w:rFonts w:ascii="宋体" w:eastAsia="宋体" w:hAnsi="Times New Roman"/>
          <w:sz w:val="21"/>
          <w:szCs w:val="21"/>
        </w:rPr>
        <w:t>（二）阅读《雁门太守行》，完成9-10题（共6分）</w:t>
      </w:r>
    </w:p>
    <w:bookmarkEnd w:id="40"/>
    <w:p w14:paraId="7057DFB8">
      <w:pPr>
        <w:pStyle w:val="Heading4"/>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41" w:name="r9KyN"/>
      <w:r>
        <w:rPr>
          <w:rFonts w:ascii="宋体" w:eastAsia="宋体" w:hAnsi="Times New Roman"/>
          <w:sz w:val="21"/>
          <w:szCs w:val="21"/>
        </w:rPr>
        <w:t>雁门太守行</w:t>
      </w:r>
    </w:p>
    <w:bookmarkEnd w:id="41"/>
    <w:p w14:paraId="49D96D9F">
      <w:pPr>
        <w:pageBreakBefore w:val="0"/>
        <w:widowControl/>
        <w:kinsoku/>
        <w:wordWrap/>
        <w:overflowPunct/>
        <w:topLinePunct w:val="0"/>
        <w:autoSpaceDE/>
        <w:autoSpaceDN/>
        <w:bidi w:val="0"/>
        <w:adjustRightInd/>
        <w:snapToGrid/>
        <w:spacing w:after="0" w:line="360" w:lineRule="auto"/>
        <w:ind w:left="0"/>
        <w:jc w:val="center"/>
        <w:textAlignment w:val="auto"/>
        <w:rPr>
          <w:rFonts w:ascii="楷体" w:eastAsia="楷体" w:hAnsi="楷体" w:cs="楷体" w:hint="eastAsia"/>
          <w:b w:val="0"/>
          <w:i w:val="0"/>
          <w:color w:val="000000"/>
          <w:sz w:val="21"/>
          <w:szCs w:val="21"/>
        </w:rPr>
      </w:pPr>
      <w:bookmarkStart w:id="42" w:name="u123ef177"/>
      <w:r>
        <w:rPr>
          <w:rFonts w:ascii="楷体" w:eastAsia="楷体" w:hAnsi="楷体" w:cs="楷体" w:hint="eastAsia"/>
          <w:b w:val="0"/>
          <w:i w:val="0"/>
          <w:color w:val="000000"/>
          <w:sz w:val="21"/>
          <w:szCs w:val="21"/>
        </w:rPr>
        <w:t>李贺</w:t>
      </w:r>
    </w:p>
    <w:p w14:paraId="4885DEB6">
      <w:pPr>
        <w:pageBreakBefore w:val="0"/>
        <w:widowControl/>
        <w:kinsoku/>
        <w:wordWrap/>
        <w:overflowPunct/>
        <w:topLinePunct w:val="0"/>
        <w:autoSpaceDE/>
        <w:autoSpaceDN/>
        <w:bidi w:val="0"/>
        <w:adjustRightInd/>
        <w:snapToGrid/>
        <w:spacing w:after="0" w:line="360" w:lineRule="auto"/>
        <w:ind w:left="0"/>
        <w:jc w:val="center"/>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rPr>
        <w:t>黑云压城城欲摧，甲光向日金鳞开。</w:t>
      </w:r>
    </w:p>
    <w:p w14:paraId="3361A667">
      <w:pPr>
        <w:pageBreakBefore w:val="0"/>
        <w:widowControl/>
        <w:kinsoku/>
        <w:wordWrap/>
        <w:overflowPunct/>
        <w:topLinePunct w:val="0"/>
        <w:autoSpaceDE/>
        <w:autoSpaceDN/>
        <w:bidi w:val="0"/>
        <w:adjustRightInd/>
        <w:snapToGrid/>
        <w:spacing w:after="0" w:line="360" w:lineRule="auto"/>
        <w:ind w:left="0"/>
        <w:jc w:val="center"/>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rPr>
        <w:t>角声满天秋色里，塞上燕脂凝夜紫。</w:t>
      </w:r>
    </w:p>
    <w:p w14:paraId="50684C67">
      <w:pPr>
        <w:pageBreakBefore w:val="0"/>
        <w:widowControl/>
        <w:kinsoku/>
        <w:wordWrap/>
        <w:overflowPunct/>
        <w:topLinePunct w:val="0"/>
        <w:autoSpaceDE/>
        <w:autoSpaceDN/>
        <w:bidi w:val="0"/>
        <w:adjustRightInd/>
        <w:snapToGrid/>
        <w:spacing w:after="0" w:line="360" w:lineRule="auto"/>
        <w:ind w:left="0"/>
        <w:jc w:val="center"/>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rPr>
        <w:t>半卷红旗临易水，霜重鼓寒声不起。</w:t>
      </w:r>
    </w:p>
    <w:p w14:paraId="70E0E1CA">
      <w:pPr>
        <w:pageBreakBefore w:val="0"/>
        <w:widowControl/>
        <w:kinsoku/>
        <w:wordWrap/>
        <w:overflowPunct/>
        <w:topLinePunct w:val="0"/>
        <w:autoSpaceDE/>
        <w:autoSpaceDN/>
        <w:bidi w:val="0"/>
        <w:adjustRightInd/>
        <w:snapToGrid/>
        <w:spacing w:after="0" w:line="360" w:lineRule="auto"/>
        <w:ind w:left="0"/>
        <w:jc w:val="center"/>
        <w:textAlignment w:val="auto"/>
        <w:rPr>
          <w:rFonts w:ascii="楷体" w:eastAsia="楷体" w:hAnsi="楷体" w:cs="楷体" w:hint="eastAsia"/>
          <w:sz w:val="21"/>
          <w:szCs w:val="21"/>
        </w:rPr>
      </w:pPr>
      <w:r>
        <w:rPr>
          <w:rFonts w:ascii="楷体" w:eastAsia="楷体" w:hAnsi="楷体" w:cs="楷体" w:hint="eastAsia"/>
          <w:b w:val="0"/>
          <w:i w:val="0"/>
          <w:color w:val="000000"/>
          <w:sz w:val="21"/>
          <w:szCs w:val="21"/>
        </w:rPr>
        <w:t>报君黄金台上意，提携玉龙为君死。</w:t>
      </w:r>
    </w:p>
    <w:bookmarkEnd w:id="42"/>
    <w:p w14:paraId="182520CB">
      <w:pPr>
        <w:pageBreakBefore w:val="0"/>
        <w:widowControl/>
        <w:numPr>
          <w:ilvl w:val="0"/>
          <w:numId w:val="7"/>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43" w:name="u6f8b16d9"/>
      <w:r>
        <w:rPr>
          <w:rFonts w:ascii="宋体" w:eastAsia="宋体" w:hAnsi="Times New Roman"/>
          <w:b w:val="0"/>
          <w:i w:val="0"/>
          <w:color w:val="000000"/>
          <w:sz w:val="21"/>
          <w:szCs w:val="21"/>
        </w:rPr>
        <w:t>本诗既有对战斗进程的叙写，又有情感的抒发。开篇两句渲染了兵临城下的危急形势，三、四句侧面展现出战争的激烈悲壮，五、六句描绘①</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宋体" w:eastAsia="宋体" w:hAnsi="Times New Roman"/>
          <w:b w:val="0"/>
          <w:i w:val="0"/>
          <w:color w:val="000000"/>
          <w:sz w:val="21"/>
          <w:szCs w:val="21"/>
        </w:rPr>
        <w:t>的场面，最后运用典故表明将士们②</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宋体" w:eastAsia="宋体" w:hAnsi="Times New Roman"/>
          <w:b w:val="0"/>
          <w:i w:val="0"/>
          <w:color w:val="000000"/>
          <w:sz w:val="21"/>
          <w:szCs w:val="21"/>
        </w:rPr>
        <w:t>的情怀。（2分）</w:t>
      </w:r>
    </w:p>
    <w:bookmarkEnd w:id="43"/>
    <w:p w14:paraId="4F6BEA47">
      <w:pPr>
        <w:pageBreakBefore w:val="0"/>
        <w:widowControl/>
        <w:numPr>
          <w:ilvl w:val="0"/>
          <w:numId w:val="7"/>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44" w:name="u179f7f66"/>
      <w:r>
        <w:rPr>
          <w:rFonts w:ascii="宋体" w:eastAsia="宋体" w:hAnsi="宋体" w:cs="宋体" w:hint="eastAsia"/>
          <w:b w:val="0"/>
          <w:i w:val="0"/>
          <w:color w:val="000000"/>
          <w:sz w:val="21"/>
          <w:szCs w:val="21"/>
        </w:rPr>
        <w:t>“角声满天秋色里，塞上燕脂凝夜紫”两</w:t>
      </w:r>
      <w:r>
        <w:rPr>
          <w:rFonts w:ascii="宋体" w:eastAsia="宋体" w:hAnsi="Times New Roman"/>
          <w:b w:val="0"/>
          <w:i w:val="0"/>
          <w:color w:val="000000"/>
          <w:sz w:val="21"/>
          <w:szCs w:val="21"/>
        </w:rPr>
        <w:t>句中</w:t>
      </w:r>
      <w:r>
        <w:rPr>
          <w:rFonts w:ascii="宋体" w:eastAsia="宋体" w:hAnsi="宋体" w:cs="宋体" w:hint="eastAsia"/>
          <w:b w:val="0"/>
          <w:i w:val="0"/>
          <w:color w:val="000000"/>
          <w:sz w:val="21"/>
          <w:szCs w:val="21"/>
        </w:rPr>
        <w:t>，“满”和“凝”极具表现力，请</w:t>
      </w:r>
      <w:r>
        <w:rPr>
          <w:rFonts w:ascii="宋体" w:eastAsia="宋体" w:hAnsi="Times New Roman"/>
          <w:b w:val="0"/>
          <w:i w:val="0"/>
          <w:color w:val="000000"/>
          <w:sz w:val="21"/>
          <w:szCs w:val="21"/>
        </w:rPr>
        <w:t>结合诗句内容简要分析其妙处。（4分）</w:t>
      </w:r>
    </w:p>
    <w:bookmarkEnd w:id="44"/>
    <w:p w14:paraId="53EEF22F">
      <w:pPr>
        <w:pStyle w:val="Heading3"/>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45" w:name="jdH1c"/>
      <w:r>
        <w:rPr>
          <w:rFonts w:ascii="宋体" w:eastAsia="宋体" w:hAnsi="Times New Roman"/>
          <w:sz w:val="21"/>
          <w:szCs w:val="21"/>
        </w:rPr>
        <w:t>（三）阅读《愚公移山》，完成11-13题（共6分）</w:t>
      </w:r>
    </w:p>
    <w:bookmarkEnd w:id="45"/>
    <w:p w14:paraId="654C4643">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46" w:name="u692fd21b"/>
      <w:r>
        <w:rPr>
          <w:rFonts w:ascii="楷体" w:eastAsia="楷体" w:hAnsi="楷体" w:cs="楷体" w:hint="eastAsia"/>
          <w:b w:val="0"/>
          <w:i w:val="0"/>
          <w:color w:val="000000"/>
          <w:sz w:val="21"/>
          <w:szCs w:val="21"/>
        </w:rPr>
        <w:t>太行、王屋二山，方七百里，高万仞，本在冀州之南，河阳之北。</w:t>
      </w:r>
    </w:p>
    <w:bookmarkEnd w:id="46"/>
    <w:p w14:paraId="07A20A9D">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47" w:name="u0a413027"/>
      <w:r>
        <w:rPr>
          <w:rFonts w:ascii="楷体" w:eastAsia="楷体" w:hAnsi="楷体" w:cs="楷体" w:hint="eastAsia"/>
          <w:b w:val="0"/>
          <w:i w:val="0"/>
          <w:color w:val="000000"/>
          <w:sz w:val="21"/>
          <w:szCs w:val="21"/>
        </w:rPr>
        <w:t>北山愚公者，年且九十，面山而居。惩山北之塞，出入之迂也，聚室而谋曰：“吾与汝毕力平险，指通豫南，达于汉阴，可乎？”杂然相许。其妻献疑曰：“以君之力，曾不能损魁父之丘，如太行、王屋何？且焉置土石？”杂曰：“投诸渤海之尾，隐土之北。”遂率子孙荷担者三夫，叩石垦壤，箕畚运于渤海之尾。邻人京城氏之孀妻有遗男，始龀，跳往助之。寒暑易节，始一反焉。</w:t>
      </w:r>
    </w:p>
    <w:bookmarkEnd w:id="47"/>
    <w:p w14:paraId="13A8B60E">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48" w:name="u146096ed"/>
      <w:r>
        <w:rPr>
          <w:rFonts w:ascii="楷体" w:eastAsia="楷体" w:hAnsi="楷体" w:cs="楷体" w:hint="eastAsia"/>
          <w:b w:val="0"/>
          <w:i w:val="0"/>
          <w:color w:val="000000"/>
          <w:sz w:val="21"/>
          <w:szCs w:val="21"/>
        </w:rPr>
        <w:t>河曲智叟笑而止之曰：“甚矣，汝之不惠！以残年余力，曾不能毁山之一毛，其如土石何？”北山愚公长息曰：“汝心之</w:t>
      </w:r>
      <w:r>
        <w:rPr>
          <w:rFonts w:ascii="楷体" w:eastAsia="楷体" w:hAnsi="楷体" w:cs="楷体" w:hint="eastAsia"/>
          <w:b w:val="0"/>
          <w:i w:val="0"/>
          <w:color w:val="000000"/>
          <w:sz w:val="21"/>
          <w:szCs w:val="21"/>
          <w:em w:val="dot"/>
        </w:rPr>
        <w:t>固</w:t>
      </w:r>
      <w:r>
        <w:rPr>
          <w:rFonts w:ascii="楷体" w:eastAsia="楷体" w:hAnsi="楷体" w:cs="楷体" w:hint="eastAsia"/>
          <w:b w:val="0"/>
          <w:i w:val="0"/>
          <w:color w:val="000000"/>
          <w:sz w:val="21"/>
          <w:szCs w:val="21"/>
        </w:rPr>
        <w:t>，固不可彻，曾不若孀妻弱子。虽我之死，有子存焉。子又生孙，孙又生子；子又有子，子又有孙；子子孙孙无穷匮也，而山不加增，何苦而不平？”河曲智叟亡以应。</w:t>
      </w:r>
    </w:p>
    <w:bookmarkEnd w:id="48"/>
    <w:p w14:paraId="4BA8C59B">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49" w:name="u48dcef5c"/>
      <w:r>
        <w:rPr>
          <w:rFonts w:ascii="楷体" w:eastAsia="楷体" w:hAnsi="楷体" w:cs="楷体" w:hint="eastAsia"/>
          <w:b w:val="0"/>
          <w:i w:val="0"/>
          <w:color w:val="000000"/>
          <w:sz w:val="21"/>
          <w:szCs w:val="21"/>
        </w:rPr>
        <w:t>操蛇之神闻之，惧其不已也，告之于帝。</w:t>
      </w:r>
      <w:r>
        <w:rPr>
          <w:rFonts w:ascii="楷体" w:eastAsia="楷体" w:hAnsi="楷体" w:cs="楷体" w:hint="eastAsia"/>
          <w:b/>
          <w:bCs/>
          <w:i w:val="0"/>
          <w:color w:val="000000"/>
          <w:sz w:val="21"/>
          <w:szCs w:val="21"/>
        </w:rPr>
        <w:t>帝感其诚</w:t>
      </w:r>
      <w:r>
        <w:rPr>
          <w:rFonts w:ascii="楷体" w:eastAsia="楷体" w:hAnsi="楷体" w:cs="楷体" w:hint="eastAsia"/>
          <w:b w:val="0"/>
          <w:i w:val="0"/>
          <w:color w:val="000000"/>
          <w:sz w:val="21"/>
          <w:szCs w:val="21"/>
        </w:rPr>
        <w:t>，命夸娥氏二子负二山，一厝朔东，一厝雍南。自此，冀之南，汉之阴，无陇断焉。</w:t>
      </w:r>
    </w:p>
    <w:bookmarkEnd w:id="49"/>
    <w:p w14:paraId="3C31559F">
      <w:pPr>
        <w:pageBreakBefore w:val="0"/>
        <w:widowControl/>
        <w:numPr>
          <w:ilvl w:val="0"/>
          <w:numId w:val="8"/>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50" w:name="u1bd9efa3"/>
      <w:r>
        <w:rPr>
          <w:rFonts w:ascii="宋体" w:eastAsia="宋体" w:hAnsi="宋体" w:cs="宋体" w:hint="eastAsia"/>
          <w:b w:val="0"/>
          <w:i w:val="0"/>
          <w:color w:val="000000"/>
          <w:sz w:val="21"/>
          <w:szCs w:val="21"/>
        </w:rPr>
        <w:t>“汝心之固”中的“固”与下</w:t>
      </w:r>
      <w:r>
        <w:rPr>
          <w:rFonts w:ascii="宋体" w:eastAsia="宋体" w:hAnsi="Times New Roman"/>
          <w:b w:val="0"/>
          <w:i w:val="0"/>
          <w:color w:val="000000"/>
          <w:sz w:val="21"/>
          <w:szCs w:val="21"/>
        </w:rPr>
        <w:t>列加点字中意思相同的一项是（2分）</w:t>
      </w:r>
    </w:p>
    <w:p w14:paraId="4EBD7F95">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hAnsi="Times New Roman" w:cs="Times New Roman" w:hint="default"/>
          <w:sz w:val="21"/>
          <w:szCs w:val="21"/>
        </w:rPr>
      </w:pPr>
      <w:r>
        <w:rPr>
          <w:rFonts w:ascii="Times New Roman" w:eastAsia="宋体" w:hAnsi="Times New Roman" w:cs="Times New Roman" w:hint="default"/>
          <w:b w:val="0"/>
          <w:i w:val="0"/>
          <w:color w:val="000000"/>
          <w:sz w:val="21"/>
          <w:szCs w:val="21"/>
        </w:rPr>
        <w:t>A. 顽</w:t>
      </w:r>
      <w:r>
        <w:rPr>
          <w:rFonts w:ascii="Times New Roman" w:eastAsia="宋体" w:hAnsi="Times New Roman" w:cs="Times New Roman" w:hint="default"/>
          <w:b w:val="0"/>
          <w:i w:val="0"/>
          <w:color w:val="000000"/>
          <w:sz w:val="21"/>
          <w:szCs w:val="21"/>
          <w:em w:val="dot"/>
        </w:rPr>
        <w:t>固</w:t>
      </w:r>
      <w:r>
        <w:rPr>
          <w:rFonts w:ascii="Times New Roman" w:eastAsia="宋体" w:hAnsi="Times New Roman" w:cs="Times New Roman" w:hint="default"/>
          <w:b w:val="0"/>
          <w:i w:val="0"/>
          <w:color w:val="000000"/>
          <w:sz w:val="21"/>
          <w:szCs w:val="21"/>
        </w:rPr>
        <w:t>不化</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 xml:space="preserve">B. </w:t>
      </w:r>
      <w:r>
        <w:rPr>
          <w:rFonts w:ascii="Times New Roman" w:eastAsia="宋体" w:hAnsi="Times New Roman" w:cs="Times New Roman" w:hint="default"/>
          <w:b w:val="0"/>
          <w:i w:val="0"/>
          <w:color w:val="000000"/>
          <w:sz w:val="21"/>
          <w:szCs w:val="21"/>
          <w:em w:val="dot"/>
        </w:rPr>
        <w:t>固</w:t>
      </w:r>
      <w:r>
        <w:rPr>
          <w:rFonts w:ascii="Times New Roman" w:eastAsia="宋体" w:hAnsi="Times New Roman" w:cs="Times New Roman" w:hint="default"/>
          <w:b w:val="0"/>
          <w:i w:val="0"/>
          <w:color w:val="000000"/>
          <w:sz w:val="21"/>
          <w:szCs w:val="21"/>
        </w:rPr>
        <w:t>若金汤</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C. 君子</w:t>
      </w:r>
      <w:r>
        <w:rPr>
          <w:rFonts w:ascii="Times New Roman" w:eastAsia="宋体" w:hAnsi="Times New Roman" w:cs="Times New Roman" w:hint="default"/>
          <w:b w:val="0"/>
          <w:i w:val="0"/>
          <w:color w:val="000000"/>
          <w:sz w:val="21"/>
          <w:szCs w:val="21"/>
          <w:em w:val="dot"/>
        </w:rPr>
        <w:t>固</w:t>
      </w:r>
      <w:r>
        <w:rPr>
          <w:rFonts w:ascii="Times New Roman" w:eastAsia="宋体" w:hAnsi="Times New Roman" w:cs="Times New Roman" w:hint="default"/>
          <w:b w:val="0"/>
          <w:i w:val="0"/>
          <w:color w:val="000000"/>
          <w:sz w:val="21"/>
          <w:szCs w:val="21"/>
        </w:rPr>
        <w:t>穷</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D. 根深蒂</w:t>
      </w:r>
      <w:r>
        <w:rPr>
          <w:rFonts w:ascii="Times New Roman" w:eastAsia="宋体" w:hAnsi="Times New Roman" w:cs="Times New Roman" w:hint="default"/>
          <w:b w:val="0"/>
          <w:i w:val="0"/>
          <w:color w:val="000000"/>
          <w:sz w:val="21"/>
          <w:szCs w:val="21"/>
          <w:em w:val="dot"/>
        </w:rPr>
        <w:t>固</w:t>
      </w:r>
    </w:p>
    <w:bookmarkEnd w:id="50"/>
    <w:p w14:paraId="0EB51BFE">
      <w:pPr>
        <w:pageBreakBefore w:val="0"/>
        <w:widowControl/>
        <w:numPr>
          <w:ilvl w:val="0"/>
          <w:numId w:val="8"/>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51" w:name="u49bc4a9c"/>
      <w:r>
        <w:rPr>
          <w:rFonts w:ascii="宋体" w:eastAsia="宋体" w:hAnsi="宋体" w:cs="宋体" w:hint="eastAsia"/>
          <w:b w:val="0"/>
          <w:i w:val="0"/>
          <w:color w:val="000000"/>
          <w:sz w:val="21"/>
          <w:szCs w:val="21"/>
        </w:rPr>
        <w:t>对“帝感其诚”中“诚”的理解</w:t>
      </w:r>
      <w:r>
        <w:rPr>
          <w:rFonts w:ascii="宋体" w:eastAsia="宋体" w:hAnsi="宋体" w:cs="宋体" w:hint="eastAsia"/>
          <w:b w:val="0"/>
          <w:i w:val="0"/>
          <w:color w:val="000000"/>
          <w:sz w:val="21"/>
          <w:szCs w:val="21"/>
          <w:em w:val="dot"/>
        </w:rPr>
        <w:t>不恰当</w:t>
      </w:r>
      <w:r>
        <w:rPr>
          <w:rFonts w:ascii="宋体" w:eastAsia="宋体" w:hAnsi="宋体" w:cs="宋体" w:hint="eastAsia"/>
          <w:b w:val="0"/>
          <w:i w:val="0"/>
          <w:color w:val="000000"/>
          <w:sz w:val="21"/>
          <w:szCs w:val="21"/>
        </w:rPr>
        <w:t>的</w:t>
      </w:r>
      <w:r>
        <w:rPr>
          <w:rFonts w:ascii="宋体" w:eastAsia="宋体" w:hAnsi="Times New Roman"/>
          <w:b w:val="0"/>
          <w:i w:val="0"/>
          <w:color w:val="000000"/>
          <w:sz w:val="21"/>
          <w:szCs w:val="21"/>
        </w:rPr>
        <w:t>一项是（2分）</w:t>
      </w:r>
    </w:p>
    <w:p w14:paraId="6BE2304B">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宋体" w:eastAsia="宋体" w:hAnsi="Times New Roman"/>
          <w:b w:val="0"/>
          <w:i w:val="0"/>
          <w:color w:val="000000"/>
          <w:sz w:val="21"/>
          <w:szCs w:val="21"/>
        </w:rPr>
      </w:pPr>
      <w:r>
        <w:rPr>
          <w:rFonts w:ascii="Times New Roman" w:eastAsia="宋体" w:hAnsi="Times New Roman" w:cs="Times New Roman" w:hint="default"/>
          <w:b w:val="0"/>
          <w:i w:val="0"/>
          <w:color w:val="000000"/>
          <w:sz w:val="21"/>
          <w:szCs w:val="21"/>
        </w:rPr>
        <w:t xml:space="preserve">A. </w:t>
      </w:r>
      <w:r>
        <w:rPr>
          <w:rFonts w:ascii="宋体" w:eastAsia="宋体" w:hAnsi="Times New Roman"/>
          <w:b w:val="0"/>
          <w:i w:val="0"/>
          <w:color w:val="000000"/>
          <w:sz w:val="21"/>
          <w:szCs w:val="21"/>
        </w:rPr>
        <w:t>愚公不畏山高路远、敢于挑战的决心。</w:t>
      </w:r>
    </w:p>
    <w:p w14:paraId="25270C99">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宋体" w:eastAsia="宋体" w:hAnsi="Times New Roman"/>
          <w:b w:val="0"/>
          <w:i w:val="0"/>
          <w:color w:val="000000"/>
          <w:sz w:val="21"/>
          <w:szCs w:val="21"/>
        </w:rPr>
      </w:pPr>
      <w:r>
        <w:rPr>
          <w:rFonts w:ascii="Times New Roman" w:eastAsia="楷体" w:hAnsi="Times New Roman" w:cs="Times New Roman" w:hint="default"/>
          <w:b w:val="0"/>
          <w:i w:val="0"/>
          <w:color w:val="000000"/>
          <w:sz w:val="21"/>
          <w:szCs w:val="21"/>
        </w:rPr>
        <w:t xml:space="preserve">B. </w:t>
      </w:r>
      <w:r>
        <w:rPr>
          <w:rFonts w:ascii="宋体" w:eastAsia="宋体" w:hAnsi="Times New Roman"/>
          <w:b w:val="0"/>
          <w:i w:val="0"/>
          <w:color w:val="000000"/>
          <w:sz w:val="21"/>
          <w:szCs w:val="21"/>
        </w:rPr>
        <w:t>愚公艰苦奋斗、誓要铲平大山的恒心。</w:t>
      </w:r>
    </w:p>
    <w:p w14:paraId="7DE46151">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宋体" w:eastAsia="宋体" w:hAnsi="Times New Roman"/>
          <w:b w:val="0"/>
          <w:i w:val="0"/>
          <w:color w:val="000000"/>
          <w:sz w:val="21"/>
          <w:szCs w:val="21"/>
        </w:rPr>
      </w:pPr>
      <w:r>
        <w:rPr>
          <w:rFonts w:ascii="Times New Roman" w:eastAsia="宋体" w:hAnsi="Times New Roman" w:cs="Times New Roman" w:hint="default"/>
          <w:b w:val="0"/>
          <w:i w:val="0"/>
          <w:color w:val="000000"/>
          <w:sz w:val="21"/>
          <w:szCs w:val="21"/>
        </w:rPr>
        <w:t xml:space="preserve">C. </w:t>
      </w:r>
      <w:r>
        <w:rPr>
          <w:rFonts w:ascii="宋体" w:eastAsia="宋体" w:hAnsi="Times New Roman"/>
          <w:b w:val="0"/>
          <w:i w:val="0"/>
          <w:color w:val="000000"/>
          <w:sz w:val="21"/>
          <w:szCs w:val="21"/>
        </w:rPr>
        <w:t>愚公为造福后代，甘愿付出的无私之心。</w:t>
      </w:r>
    </w:p>
    <w:p w14:paraId="25EED082">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sz w:val="21"/>
          <w:szCs w:val="21"/>
        </w:rPr>
      </w:pPr>
      <w:r>
        <w:rPr>
          <w:rFonts w:ascii="Times New Roman" w:eastAsia="宋体" w:hAnsi="Times New Roman" w:cs="Times New Roman" w:hint="default"/>
          <w:b w:val="0"/>
          <w:i w:val="0"/>
          <w:color w:val="000000"/>
          <w:sz w:val="21"/>
          <w:szCs w:val="21"/>
        </w:rPr>
        <w:t xml:space="preserve">D. </w:t>
      </w:r>
      <w:r>
        <w:rPr>
          <w:rFonts w:ascii="宋体" w:eastAsia="宋体" w:hAnsi="Times New Roman"/>
          <w:b w:val="0"/>
          <w:i w:val="0"/>
          <w:color w:val="000000"/>
          <w:sz w:val="21"/>
          <w:szCs w:val="21"/>
        </w:rPr>
        <w:t>愚公答应他人之事必定践行的守信之心。</w:t>
      </w:r>
    </w:p>
    <w:bookmarkEnd w:id="51"/>
    <w:p w14:paraId="0A7A9C5F">
      <w:pPr>
        <w:pageBreakBefore w:val="0"/>
        <w:widowControl/>
        <w:numPr>
          <w:ilvl w:val="0"/>
          <w:numId w:val="8"/>
        </w:numPr>
        <w:kinsoku/>
        <w:wordWrap/>
        <w:overflowPunct/>
        <w:topLinePunct w:val="0"/>
        <w:autoSpaceDE/>
        <w:autoSpaceDN/>
        <w:bidi w:val="0"/>
        <w:adjustRightInd/>
        <w:snapToGrid/>
        <w:spacing w:after="0" w:line="360" w:lineRule="auto"/>
        <w:ind w:left="0" w:firstLine="0" w:leftChars="0" w:firstLineChars="0"/>
        <w:jc w:val="left"/>
        <w:textAlignment w:val="auto"/>
        <w:rPr>
          <w:rFonts w:ascii="楷体" w:eastAsia="楷体" w:hAnsi="楷体" w:cs="楷体" w:hint="eastAsia"/>
          <w:b w:val="0"/>
          <w:i w:val="0"/>
          <w:color w:val="000000"/>
          <w:sz w:val="21"/>
          <w:szCs w:val="21"/>
        </w:rPr>
      </w:pPr>
      <w:bookmarkStart w:id="52" w:name="u1280bec3"/>
      <w:r>
        <w:rPr>
          <w:rFonts w:ascii="宋体" w:eastAsia="宋体" w:hAnsi="Times New Roman"/>
          <w:b w:val="0"/>
          <w:i w:val="0"/>
          <w:color w:val="000000"/>
          <w:sz w:val="21"/>
          <w:szCs w:val="21"/>
        </w:rPr>
        <w:t>根据《愚公移山》及下面的材料，在后面语段的横线处填写恰当的内容。（2分）</w:t>
      </w:r>
    </w:p>
    <w:p w14:paraId="7ABDC4C9">
      <w:pPr>
        <w:keepNext w:val="0"/>
        <w:keepLines w:val="0"/>
        <w:pageBreakBefore w:val="0"/>
        <w:widowControl/>
        <w:numPr>
          <w:numId w:val="0"/>
        </w:numPr>
        <w:kinsoku/>
        <w:wordWrap/>
        <w:overflowPunct/>
        <w:topLinePunct w:val="0"/>
        <w:autoSpaceDE/>
        <w:autoSpaceDN/>
        <w:bidi w:val="0"/>
        <w:adjustRightInd/>
        <w:snapToGrid/>
        <w:spacing w:after="0" w:line="360" w:lineRule="auto"/>
        <w:ind w:firstLine="420" w:leftChars="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rPr>
        <w:t>赵襄主学御于王子期，俄而，与子期逐，三易马而三后。襄主曰：“子之教我御，术未尽也。”对曰：“术已尽，用之则过也。凡御之所贵者，马体安于车，人心调于马，而后可以进速致远。今君后则欲逮臣，先则恐逮于臣。夫诱道争远，非先则后也。而先后心皆在于臣，上何以调于马？此君之所以后也。”</w:t>
      </w:r>
    </w:p>
    <w:p w14:paraId="706B42D0">
      <w:pPr>
        <w:keepNext w:val="0"/>
        <w:keepLines w:val="0"/>
        <w:pageBreakBefore w:val="0"/>
        <w:widowControl/>
        <w:numPr>
          <w:numId w:val="0"/>
        </w:numPr>
        <w:kinsoku/>
        <w:wordWrap/>
        <w:overflowPunct/>
        <w:topLinePunct w:val="0"/>
        <w:autoSpaceDE/>
        <w:autoSpaceDN/>
        <w:bidi w:val="0"/>
        <w:adjustRightInd/>
        <w:snapToGrid/>
        <w:spacing w:after="0" w:line="360" w:lineRule="auto"/>
        <w:jc w:val="righ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rPr>
        <w:t>（取材于《韩非子·喻老》）</w:t>
      </w:r>
    </w:p>
    <w:bookmarkEnd w:id="52"/>
    <w:p w14:paraId="3B8A864E">
      <w:pPr>
        <w:pageBreakBefore w:val="0"/>
        <w:widowControl/>
        <w:kinsoku/>
        <w:wordWrap/>
        <w:overflowPunct/>
        <w:topLinePunct w:val="0"/>
        <w:autoSpaceDE/>
        <w:autoSpaceDN/>
        <w:bidi w:val="0"/>
        <w:adjustRightInd/>
        <w:snapToGrid/>
        <w:spacing w:after="0" w:line="360" w:lineRule="auto"/>
        <w:ind w:left="0"/>
        <w:jc w:val="left"/>
        <w:textAlignment w:val="auto"/>
        <w:rPr>
          <w:rFonts w:ascii="楷体" w:eastAsia="楷体" w:hAnsi="楷体" w:cs="楷体" w:hint="eastAsia"/>
          <w:sz w:val="18"/>
          <w:szCs w:val="18"/>
        </w:rPr>
      </w:pPr>
      <w:bookmarkStart w:id="53" w:name="uf7bdd4b2"/>
      <w:r>
        <w:rPr>
          <w:rFonts w:ascii="楷体" w:eastAsia="楷体" w:hAnsi="楷体" w:cs="楷体" w:hint="eastAsia"/>
          <w:b w:val="0"/>
          <w:i w:val="0"/>
          <w:color w:val="000000"/>
          <w:sz w:val="18"/>
          <w:szCs w:val="18"/>
        </w:rPr>
        <w:t>【注释】①御：驾车。②逐：追赶，这里指赛马。③调：相协调。④逮：赶上，追及。⑤诱道争远：引导马匹进行长途赛跑。⑥上：通“尚”，还。</w:t>
      </w:r>
    </w:p>
    <w:bookmarkEnd w:id="53"/>
    <w:p w14:paraId="6C5EB2CA">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宋体" w:eastAsia="宋体" w:hAnsi="宋体" w:cs="宋体" w:hint="eastAsia"/>
          <w:sz w:val="21"/>
          <w:szCs w:val="21"/>
        </w:rPr>
      </w:pPr>
      <w:bookmarkStart w:id="54" w:name="u433fa636"/>
      <w:r>
        <w:rPr>
          <w:rFonts w:ascii="宋体" w:eastAsia="宋体" w:hAnsi="宋体" w:cs="宋体" w:hint="eastAsia"/>
          <w:b w:val="0"/>
          <w:i w:val="0"/>
          <w:color w:val="000000"/>
          <w:sz w:val="21"/>
          <w:szCs w:val="21"/>
        </w:rPr>
        <w:t>面对目标，内心状态往往影响成败走向。愚公面对太行、王屋二山的阻隔，最终感动天帝成功移山，是因为他秉持①</w:t>
      </w:r>
      <w:r>
        <w:rPr>
          <w:rFonts w:ascii="宋体" w:eastAsia="宋体" w:hAnsi="宋体" w:cs="宋体" w:hint="eastAsia"/>
          <w:b w:val="0"/>
          <w:i w:val="0"/>
          <w:color w:val="000000"/>
          <w:sz w:val="21"/>
          <w:szCs w:val="21"/>
          <w:u w:val="single"/>
          <w:lang w:val="en-US" w:eastAsia="zh-CN"/>
        </w:rPr>
        <w:tab/>
      </w:r>
      <w:r>
        <w:rPr>
          <w:rFonts w:ascii="宋体" w:eastAsia="宋体" w:hAnsi="宋体" w:cs="宋体" w:hint="eastAsia"/>
          <w:b w:val="0"/>
          <w:i w:val="0"/>
          <w:color w:val="000000"/>
          <w:sz w:val="21"/>
          <w:szCs w:val="21"/>
          <w:u w:val="single"/>
          <w:lang w:val="en-US" w:eastAsia="zh-CN"/>
        </w:rPr>
        <w:tab/>
      </w:r>
      <w:r>
        <w:rPr>
          <w:rFonts w:ascii="宋体" w:eastAsia="宋体" w:hAnsi="宋体" w:cs="宋体" w:hint="eastAsia"/>
          <w:b w:val="0"/>
          <w:i w:val="0"/>
          <w:color w:val="000000"/>
          <w:sz w:val="21"/>
          <w:szCs w:val="21"/>
        </w:rPr>
        <w:t>的精神，带领子孙寒暑不辍地移山；赵襄主虽已从王子期处学全驾车技艺，却三战三败，原因在于他没有做到“②</w:t>
      </w:r>
      <w:r>
        <w:rPr>
          <w:rFonts w:ascii="宋体" w:eastAsia="宋体" w:hAnsi="宋体" w:cs="宋体" w:hint="eastAsia"/>
          <w:b w:val="0"/>
          <w:i w:val="0"/>
          <w:color w:val="000000"/>
          <w:sz w:val="21"/>
          <w:szCs w:val="21"/>
          <w:u w:val="single"/>
          <w:lang w:val="en-US" w:eastAsia="zh-CN"/>
        </w:rPr>
        <w:tab/>
      </w:r>
      <w:r>
        <w:rPr>
          <w:rFonts w:ascii="宋体" w:eastAsia="宋体" w:hAnsi="宋体" w:cs="宋体" w:hint="eastAsia"/>
          <w:b w:val="0"/>
          <w:i w:val="0"/>
          <w:color w:val="000000"/>
          <w:sz w:val="21"/>
          <w:szCs w:val="21"/>
          <w:u w:val="single"/>
          <w:lang w:val="en-US" w:eastAsia="zh-CN"/>
        </w:rPr>
        <w:tab/>
      </w:r>
      <w:r>
        <w:rPr>
          <w:rFonts w:ascii="宋体" w:eastAsia="宋体" w:hAnsi="宋体" w:cs="宋体" w:hint="eastAsia"/>
          <w:b w:val="0"/>
          <w:i w:val="0"/>
          <w:color w:val="000000"/>
          <w:sz w:val="21"/>
          <w:szCs w:val="21"/>
        </w:rPr>
        <w:t>”，被输赢杂念干扰，无法“进速致远”。</w:t>
      </w:r>
    </w:p>
    <w:bookmarkEnd w:id="54"/>
    <w:p w14:paraId="69FEB7AF">
      <w:pPr>
        <w:pStyle w:val="Heading2"/>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55" w:name="u1dcf0dc0"/>
      <w:bookmarkEnd w:id="55"/>
      <w:bookmarkStart w:id="56" w:name="tQID5"/>
      <w:r>
        <w:rPr>
          <w:rFonts w:ascii="宋体" w:eastAsia="宋体" w:hAnsi="Times New Roman"/>
          <w:sz w:val="21"/>
          <w:szCs w:val="21"/>
        </w:rPr>
        <w:t>三、名著阅读（5分）</w:t>
      </w:r>
    </w:p>
    <w:bookmarkEnd w:id="56"/>
    <w:p w14:paraId="62CF8575">
      <w:pPr>
        <w:pageBreakBefore w:val="0"/>
        <w:widowControl/>
        <w:numPr>
          <w:ilvl w:val="0"/>
          <w:numId w:val="9"/>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57" w:name="u97f5eac0"/>
      <w:r>
        <w:rPr>
          <w:rFonts w:ascii="宋体" w:eastAsia="宋体" w:hAnsi="Times New Roman"/>
          <w:b w:val="0"/>
          <w:i w:val="0"/>
          <w:color w:val="000000"/>
          <w:sz w:val="21"/>
          <w:szCs w:val="21"/>
        </w:rPr>
        <w:t>运用恰当的阅读方法能够帮助我们更好地理解书中内容。如圈点批注、选择性阅读、精读与跳读相结合等方法。请从《朝花夕拾》《红星照耀中国》《昆虫记》《艾青诗选》《经典常谈》中任选一部，说说你运用的阅读方法，以及这一方法是如何帮你理解书中内容的。（100字左右）</w:t>
      </w:r>
    </w:p>
    <w:bookmarkEnd w:id="57"/>
    <w:p w14:paraId="7809E0A8">
      <w:pPr>
        <w:pStyle w:val="Heading2"/>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58" w:name="XV0JN"/>
      <w:r>
        <w:rPr>
          <w:rFonts w:ascii="宋体" w:eastAsia="宋体" w:hAnsi="Times New Roman"/>
          <w:sz w:val="21"/>
          <w:szCs w:val="21"/>
        </w:rPr>
        <w:t>四、现代文阅读（共25分）</w:t>
      </w:r>
    </w:p>
    <w:bookmarkEnd w:id="58"/>
    <w:p w14:paraId="21BE7AC5">
      <w:pPr>
        <w:pStyle w:val="Heading3"/>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59" w:name="vHtpW"/>
      <w:r>
        <w:rPr>
          <w:rFonts w:ascii="宋体" w:eastAsia="宋体" w:hAnsi="Times New Roman"/>
          <w:sz w:val="21"/>
          <w:szCs w:val="21"/>
        </w:rPr>
        <w:t>（一）阅读下面材料，完成15-17题（共7分）</w:t>
      </w:r>
    </w:p>
    <w:bookmarkEnd w:id="59"/>
    <w:p w14:paraId="2EDE7F0D">
      <w:pPr>
        <w:pStyle w:val="Heading4"/>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60" w:name="HJvnq"/>
      <w:r>
        <w:rPr>
          <w:rFonts w:ascii="宋体" w:eastAsia="宋体" w:hAnsi="Times New Roman"/>
          <w:sz w:val="21"/>
          <w:szCs w:val="21"/>
        </w:rPr>
        <w:t>材料一</w:t>
      </w:r>
    </w:p>
    <w:bookmarkEnd w:id="60"/>
    <w:p w14:paraId="3D89368B">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61" w:name="uc5a9b850"/>
      <w:r>
        <w:rPr>
          <w:rFonts w:ascii="楷体" w:eastAsia="楷体" w:hAnsi="楷体" w:cs="楷体" w:hint="eastAsia"/>
          <w:b w:val="0"/>
          <w:i w:val="0"/>
          <w:color w:val="000000"/>
          <w:sz w:val="21"/>
          <w:szCs w:val="21"/>
        </w:rPr>
        <w:t>提升青少年阅读素养，是落实立德树人根本任务的重要途径，对个体成长和国家发展具有深远意义。对青少年而言，持续的深度阅读能够帮助他们系统积累语言知识、提升表达能力，在潜移默化中锤炼逻辑思维、塑造健全人格。对国家和民族而言，青少年是文化传承与创新的核心力量，其阅读素养直接关系到中华优秀传统文化的赓续发展，进而影响到国家的文化软实力。</w:t>
      </w:r>
    </w:p>
    <w:bookmarkEnd w:id="61"/>
    <w:p w14:paraId="2E04717D">
      <w:pPr>
        <w:pStyle w:val="Heading4"/>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62" w:name="ox30U"/>
      <w:r>
        <w:rPr>
          <w:rFonts w:ascii="宋体" w:eastAsia="宋体" w:hAnsi="Times New Roman"/>
          <w:sz w:val="21"/>
          <w:szCs w:val="21"/>
        </w:rPr>
        <w:t>材料二</w:t>
      </w:r>
    </w:p>
    <w:bookmarkEnd w:id="62"/>
    <w:p w14:paraId="32E3ED10">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63" w:name="ua7943ccf"/>
      <w:r>
        <w:rPr>
          <w:rFonts w:ascii="楷体" w:eastAsia="楷体" w:hAnsi="楷体" w:cs="楷体" w:hint="eastAsia"/>
          <w:b w:val="0"/>
          <w:i w:val="0"/>
          <w:color w:val="000000"/>
          <w:sz w:val="21"/>
          <w:szCs w:val="21"/>
        </w:rPr>
        <w:t>为深入贯彻“爱读书、读好书、善读书”的重要指示，全面落实全民阅读相关战略部署，推动《全民阅读促进条例》的科学实施，2026年4月15日，教育部正式发布《中国青少年阅读素养框架》，为全国青少年阅读素养提升提供了统一的指导标准。</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rPr>
        <w:t>。它立足青少年身心发展规律与阅读素养形成特点，将阅读素养划分为三个相互关联、层层递进的核心维度。其中，阅读知识是基础，解决“用什么读”的问题；阅读能力是核心，解决“会不会读”的问题；阅读价值是引领，解决“爱不爱读”“为何而读”的问题。这一科学的理论模型，为不同学段、不同类型的阅读教育活动制定了明确的目标，提出了具体的要求。</w:t>
      </w:r>
    </w:p>
    <w:bookmarkEnd w:id="63"/>
    <w:p w14:paraId="468E49AE">
      <w:pPr>
        <w:pStyle w:val="Heading4"/>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64" w:name="Wu22O"/>
      <w:r>
        <w:rPr>
          <w:rFonts w:ascii="宋体" w:eastAsia="宋体" w:hAnsi="Times New Roman"/>
          <w:sz w:val="21"/>
          <w:szCs w:val="21"/>
        </w:rPr>
        <w:t>材料三</w:t>
      </w:r>
    </w:p>
    <w:bookmarkEnd w:id="64"/>
    <w:p w14:paraId="3D0F48D0">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65" w:name="u178fc0bd"/>
      <w:r>
        <w:rPr>
          <w:rFonts w:ascii="楷体" w:eastAsia="楷体" w:hAnsi="楷体" w:cs="楷体" w:hint="eastAsia"/>
          <w:b w:val="0"/>
          <w:i w:val="0"/>
          <w:color w:val="000000"/>
          <w:sz w:val="21"/>
          <w:szCs w:val="21"/>
        </w:rPr>
        <w:t>国家多部门联合印发通知，确定2026年4月20日至26日举办首届全民阅读活动周，主题为“共促全民阅读，共建书香社会”。活动周以落实《中国青少年阅读素养框架》为核心，将青少年阅读列为重中之重，统筹推进多项特色实践活动。</w:t>
      </w:r>
    </w:p>
    <w:bookmarkEnd w:id="65"/>
    <w:p w14:paraId="1C40DCB3">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66" w:name="u85908606"/>
      <w:r>
        <w:rPr>
          <w:rFonts w:ascii="楷体" w:eastAsia="楷体" w:hAnsi="楷体" w:cs="楷体" w:hint="eastAsia"/>
          <w:b w:val="0"/>
          <w:i w:val="0"/>
          <w:color w:val="000000"/>
          <w:sz w:val="21"/>
          <w:szCs w:val="21"/>
        </w:rPr>
        <w:t>各地依托书香校园建设，开展班级读书会、名著导读讲堂等校园阅读活动；通过青春领读行动，邀请作家、学者走进校园分享阅读经验；借助亲子共读及书香家庭创建等举措，推动阅读从校园延伸至家庭。这些活动将框架中的三维要求转化为可操作的具体实践，依托家校社联动机制，让阅读素养培育真正融入青少年的学习与生活，为青少年阅读素养的全面提升提供了坚实的实践支撑。</w:t>
      </w:r>
    </w:p>
    <w:bookmarkEnd w:id="66"/>
    <w:p w14:paraId="574C35C2">
      <w:pPr>
        <w:pageBreakBefore w:val="0"/>
        <w:widowControl/>
        <w:numPr>
          <w:ilvl w:val="0"/>
          <w:numId w:val="10"/>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67" w:name="u74d07b33"/>
      <w:r>
        <w:rPr>
          <w:rFonts w:ascii="宋体" w:eastAsia="宋体" w:hAnsi="Times New Roman"/>
          <w:b w:val="0"/>
          <w:i w:val="0"/>
          <w:color w:val="000000"/>
          <w:sz w:val="21"/>
          <w:szCs w:val="21"/>
        </w:rPr>
        <w:t>根据以上三则材料，下列说法不符合文意的一项是（2分）</w:t>
      </w:r>
    </w:p>
    <w:p w14:paraId="7C1E11FF">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eastAsia="宋体" w:hAnsi="Times New Roman" w:cs="Times New Roman" w:hint="default"/>
          <w:b w:val="0"/>
          <w:i w:val="0"/>
          <w:color w:val="000000"/>
          <w:sz w:val="21"/>
          <w:szCs w:val="21"/>
        </w:rPr>
      </w:pPr>
      <w:r>
        <w:rPr>
          <w:rFonts w:ascii="Times New Roman" w:eastAsia="宋体" w:hAnsi="Times New Roman" w:cs="Times New Roman" w:hint="default"/>
          <w:b w:val="0"/>
          <w:i w:val="0"/>
          <w:color w:val="000000"/>
          <w:sz w:val="21"/>
          <w:szCs w:val="21"/>
        </w:rPr>
        <w:t>A. 提升青少年阅读素养既能促进个体全面发展，也能助力国家文化软实力的提升。</w:t>
      </w:r>
    </w:p>
    <w:p w14:paraId="68E433E5">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eastAsia="宋体" w:hAnsi="Times New Roman" w:cs="Times New Roman" w:hint="default"/>
          <w:b w:val="0"/>
          <w:i w:val="0"/>
          <w:color w:val="000000"/>
          <w:sz w:val="21"/>
          <w:szCs w:val="21"/>
        </w:rPr>
      </w:pPr>
      <w:r>
        <w:rPr>
          <w:rFonts w:ascii="Times New Roman" w:eastAsia="宋体" w:hAnsi="Times New Roman" w:cs="Times New Roman" w:hint="default"/>
          <w:b w:val="0"/>
          <w:i w:val="0"/>
          <w:color w:val="000000"/>
          <w:sz w:val="21"/>
          <w:szCs w:val="21"/>
        </w:rPr>
        <w:t>B. 《中国青少年阅读素养框架》为不同学段的阅读教育活动提出了目标与要求。</w:t>
      </w:r>
    </w:p>
    <w:p w14:paraId="6FA27B4D">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eastAsia="宋体" w:hAnsi="Times New Roman" w:cs="Times New Roman" w:hint="default"/>
          <w:b w:val="0"/>
          <w:i w:val="0"/>
          <w:color w:val="000000"/>
          <w:sz w:val="21"/>
          <w:szCs w:val="21"/>
        </w:rPr>
      </w:pPr>
      <w:r>
        <w:rPr>
          <w:rFonts w:ascii="Times New Roman" w:eastAsia="宋体" w:hAnsi="Times New Roman" w:cs="Times New Roman" w:hint="default"/>
          <w:b w:val="0"/>
          <w:i w:val="0"/>
          <w:color w:val="000000"/>
          <w:sz w:val="21"/>
          <w:szCs w:val="21"/>
        </w:rPr>
        <w:t>C. 首届全民阅读活动周以青少年阅读为重中之重，开展了家校社协同的特色活动。</w:t>
      </w:r>
    </w:p>
    <w:p w14:paraId="708830BC">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sz w:val="21"/>
          <w:szCs w:val="21"/>
        </w:rPr>
      </w:pPr>
      <w:r>
        <w:rPr>
          <w:rFonts w:ascii="Times New Roman" w:eastAsia="宋体" w:hAnsi="Times New Roman" w:cs="Times New Roman" w:hint="default"/>
          <w:b w:val="0"/>
          <w:i w:val="0"/>
          <w:color w:val="000000"/>
          <w:sz w:val="21"/>
          <w:szCs w:val="21"/>
        </w:rPr>
        <w:t>D. 青少</w:t>
      </w:r>
      <w:r>
        <w:rPr>
          <w:rFonts w:ascii="宋体" w:eastAsia="宋体" w:hAnsi="Times New Roman"/>
          <w:b w:val="0"/>
          <w:i w:val="0"/>
          <w:color w:val="000000"/>
          <w:sz w:val="21"/>
          <w:szCs w:val="21"/>
        </w:rPr>
        <w:t>年阅读素养的高低是决定中华优秀传统文化能否赓续发展的唯一因素。</w:t>
      </w:r>
    </w:p>
    <w:bookmarkEnd w:id="67"/>
    <w:p w14:paraId="59E638FB">
      <w:pPr>
        <w:pageBreakBefore w:val="0"/>
        <w:widowControl/>
        <w:numPr>
          <w:ilvl w:val="0"/>
          <w:numId w:val="10"/>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68" w:name="uc2e61f64"/>
      <w:r>
        <w:rPr>
          <w:rFonts w:ascii="宋体" w:eastAsia="宋体" w:hAnsi="Times New Roman"/>
          <w:b w:val="0"/>
          <w:i w:val="0"/>
          <w:color w:val="000000"/>
          <w:sz w:val="21"/>
          <w:szCs w:val="21"/>
        </w:rPr>
        <w:t>根据材料二的内容，在文中横线处补写一句话，下列最恰当的一项是（2分）</w:t>
      </w:r>
    </w:p>
    <w:p w14:paraId="7865634F">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eastAsia="宋体" w:hAnsi="Times New Roman" w:cs="Times New Roman" w:hint="default"/>
          <w:b w:val="0"/>
          <w:i w:val="0"/>
          <w:color w:val="000000"/>
          <w:sz w:val="21"/>
          <w:szCs w:val="21"/>
        </w:rPr>
      </w:pPr>
      <w:r>
        <w:rPr>
          <w:rFonts w:ascii="Times New Roman" w:eastAsia="宋体" w:hAnsi="Times New Roman" w:cs="Times New Roman" w:hint="default"/>
          <w:b w:val="0"/>
          <w:i w:val="0"/>
          <w:color w:val="000000"/>
          <w:sz w:val="21"/>
          <w:szCs w:val="21"/>
        </w:rPr>
        <w:t>A. 该框架构建了三维理论模型并明确各维度的定位。</w:t>
      </w:r>
    </w:p>
    <w:p w14:paraId="0B0F019E">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eastAsia="宋体" w:hAnsi="Times New Roman" w:cs="Times New Roman" w:hint="default"/>
          <w:b w:val="0"/>
          <w:i w:val="0"/>
          <w:color w:val="000000"/>
          <w:sz w:val="21"/>
          <w:szCs w:val="21"/>
        </w:rPr>
      </w:pPr>
      <w:r>
        <w:rPr>
          <w:rFonts w:ascii="Times New Roman" w:eastAsia="宋体" w:hAnsi="Times New Roman" w:cs="Times New Roman" w:hint="default"/>
          <w:b w:val="0"/>
          <w:i w:val="0"/>
          <w:color w:val="000000"/>
          <w:sz w:val="21"/>
          <w:szCs w:val="21"/>
        </w:rPr>
        <w:t>B. 该框架重点关注青少年阅读能力的培养与提升。</w:t>
      </w:r>
    </w:p>
    <w:p w14:paraId="7F72F062">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eastAsia="宋体" w:hAnsi="Times New Roman" w:cs="Times New Roman" w:hint="default"/>
          <w:b w:val="0"/>
          <w:i w:val="0"/>
          <w:color w:val="000000"/>
          <w:sz w:val="21"/>
          <w:szCs w:val="21"/>
        </w:rPr>
      </w:pPr>
      <w:r>
        <w:rPr>
          <w:rFonts w:ascii="Times New Roman" w:eastAsia="宋体" w:hAnsi="Times New Roman" w:cs="Times New Roman" w:hint="default"/>
          <w:b w:val="0"/>
          <w:i w:val="0"/>
          <w:color w:val="000000"/>
          <w:sz w:val="21"/>
          <w:szCs w:val="21"/>
        </w:rPr>
        <w:t>C. 该框架将指导各地开展丰富多彩的阅读实践活动。</w:t>
      </w:r>
    </w:p>
    <w:p w14:paraId="7A9211DB">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hAnsi="Times New Roman" w:cs="Times New Roman" w:hint="default"/>
          <w:sz w:val="21"/>
          <w:szCs w:val="21"/>
        </w:rPr>
      </w:pPr>
      <w:r>
        <w:rPr>
          <w:rFonts w:ascii="Times New Roman" w:eastAsia="宋体" w:hAnsi="Times New Roman" w:cs="Times New Roman" w:hint="default"/>
          <w:b w:val="0"/>
          <w:i w:val="0"/>
          <w:color w:val="000000"/>
          <w:sz w:val="21"/>
          <w:szCs w:val="21"/>
        </w:rPr>
        <w:t>D. 该框架的发布将有力推动中华优秀传统文化的传承。</w:t>
      </w:r>
    </w:p>
    <w:bookmarkEnd w:id="68"/>
    <w:p w14:paraId="2847C4B0">
      <w:pPr>
        <w:pageBreakBefore w:val="0"/>
        <w:widowControl/>
        <w:numPr>
          <w:ilvl w:val="0"/>
          <w:numId w:val="10"/>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69" w:name="u6c7ff170"/>
      <w:r>
        <w:rPr>
          <w:rFonts w:ascii="宋体" w:eastAsia="宋体" w:hAnsi="Times New Roman"/>
          <w:b w:val="0"/>
          <w:i w:val="0"/>
          <w:color w:val="000000"/>
          <w:sz w:val="21"/>
          <w:szCs w:val="21"/>
        </w:rPr>
        <w:t>围绕提升青少年阅读素养，以上三则材料分别从①</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宋体" w:eastAsia="宋体" w:hAnsi="Times New Roman"/>
          <w:b w:val="0"/>
          <w:i w:val="0"/>
          <w:color w:val="000000"/>
          <w:sz w:val="21"/>
          <w:szCs w:val="21"/>
        </w:rPr>
        <w:t>、②</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宋体" w:eastAsia="宋体" w:hAnsi="Times New Roman"/>
          <w:b w:val="0"/>
          <w:i w:val="0"/>
          <w:color w:val="000000"/>
          <w:sz w:val="21"/>
          <w:szCs w:val="21"/>
        </w:rPr>
        <w:t>、③</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宋体" w:eastAsia="宋体" w:hAnsi="Times New Roman"/>
          <w:b w:val="0"/>
          <w:i w:val="0"/>
          <w:color w:val="000000"/>
          <w:sz w:val="21"/>
          <w:szCs w:val="21"/>
        </w:rPr>
        <w:t>三个角度进行了介绍。（3分）</w:t>
      </w:r>
    </w:p>
    <w:bookmarkEnd w:id="69"/>
    <w:p w14:paraId="2A8E60EB">
      <w:pPr>
        <w:pStyle w:val="Heading3"/>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70" w:name="UKPKA"/>
      <w:r>
        <w:rPr>
          <w:rFonts w:ascii="宋体" w:eastAsia="宋体" w:hAnsi="Times New Roman"/>
          <w:sz w:val="21"/>
          <w:szCs w:val="21"/>
        </w:rPr>
        <w:t>（二）阅读《窗前的树》，完成18-21题（共11分）</w:t>
      </w:r>
    </w:p>
    <w:bookmarkEnd w:id="70"/>
    <w:p w14:paraId="68814D11">
      <w:pPr>
        <w:pStyle w:val="Heading4"/>
        <w:pageBreakBefore w:val="0"/>
        <w:widowControl/>
        <w:kinsoku/>
        <w:wordWrap/>
        <w:overflowPunct/>
        <w:topLinePunct w:val="0"/>
        <w:autoSpaceDE/>
        <w:autoSpaceDN/>
        <w:bidi w:val="0"/>
        <w:adjustRightInd/>
        <w:snapToGrid/>
        <w:spacing w:before="0" w:after="0" w:line="360" w:lineRule="auto"/>
        <w:ind w:left="0"/>
        <w:jc w:val="center"/>
        <w:textAlignment w:val="auto"/>
        <w:rPr>
          <w:sz w:val="21"/>
          <w:szCs w:val="21"/>
        </w:rPr>
      </w:pPr>
      <w:bookmarkStart w:id="71" w:name="VDcpZ"/>
      <w:r>
        <w:rPr>
          <w:rFonts w:ascii="宋体" w:eastAsia="宋体" w:hAnsi="Times New Roman"/>
          <w:sz w:val="21"/>
          <w:szCs w:val="21"/>
        </w:rPr>
        <w:t>窗前的树</w:t>
      </w:r>
    </w:p>
    <w:bookmarkEnd w:id="71"/>
    <w:p w14:paraId="450A3558">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72" w:name="u0eef5c0e"/>
      <w:r>
        <w:rPr>
          <w:rFonts w:ascii="楷体" w:eastAsia="楷体" w:hAnsi="楷体" w:cs="楷体" w:hint="eastAsia"/>
          <w:b w:val="0"/>
          <w:i w:val="0"/>
          <w:color w:val="000000"/>
          <w:sz w:val="21"/>
          <w:szCs w:val="21"/>
          <w:lang w:val="en-US" w:eastAsia="zh-CN"/>
        </w:rPr>
        <w:t>①</w:t>
      </w:r>
      <w:r>
        <w:rPr>
          <w:rFonts w:ascii="楷体" w:eastAsia="楷体" w:hAnsi="楷体" w:cs="楷体" w:hint="eastAsia"/>
          <w:b w:val="0"/>
          <w:i w:val="0"/>
          <w:color w:val="000000"/>
          <w:sz w:val="21"/>
          <w:szCs w:val="21"/>
        </w:rPr>
        <w:t>我的窗前有一棵树。</w:t>
      </w:r>
    </w:p>
    <w:p w14:paraId="105B413E">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lang w:val="en-US" w:eastAsia="zh-CN"/>
        </w:rPr>
        <w:t>②</w:t>
      </w:r>
      <w:r>
        <w:rPr>
          <w:rFonts w:ascii="楷体" w:eastAsia="楷体" w:hAnsi="楷体" w:cs="楷体" w:hint="eastAsia"/>
          <w:b w:val="0"/>
          <w:i w:val="0"/>
          <w:color w:val="000000"/>
          <w:sz w:val="21"/>
          <w:szCs w:val="21"/>
        </w:rPr>
        <w:t>那是一棵高大的洋槐。树冠差不多可达六层的楼顶。粗壮的树干与三层的阳台相齐，碧绿而茂密的树叶部分正对着我的四楼的窗户。</w:t>
      </w:r>
    </w:p>
    <w:p w14:paraId="20053DEF">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lang w:val="en-US" w:eastAsia="zh-CN"/>
        </w:rPr>
        <w:t>③</w:t>
      </w:r>
      <w:r>
        <w:rPr>
          <w:rFonts w:ascii="楷体" w:eastAsia="楷体" w:hAnsi="楷体" w:cs="楷体" w:hint="eastAsia"/>
          <w:b w:val="0"/>
          <w:i w:val="0"/>
          <w:color w:val="000000"/>
          <w:sz w:val="21"/>
          <w:szCs w:val="21"/>
        </w:rPr>
        <w:t>坐在我的书桌前，一树浓阴收入眼底。从春到秋，由晨至夜，任是着意的或是不经意抬头，终是满眼的赏心悦目。</w:t>
      </w:r>
    </w:p>
    <w:p w14:paraId="07819630">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lang w:val="en-US" w:eastAsia="zh-CN"/>
        </w:rPr>
        <w:t>④</w:t>
      </w:r>
      <w:r>
        <w:rPr>
          <w:rFonts w:ascii="楷体" w:eastAsia="楷体" w:hAnsi="楷体" w:cs="楷体" w:hint="eastAsia"/>
          <w:b w:val="0"/>
          <w:i w:val="0"/>
          <w:color w:val="000000"/>
          <w:sz w:val="21"/>
          <w:szCs w:val="21"/>
        </w:rPr>
        <w:t>那树想必已生长了多年。我还没搬来的时候，它就站立在这里了。或许，我还没出生的时候，它就已成为一棵树了。我曾真心希望能拥有一扇能看到树的窗，后来果真如愿，我搬来以后，便天天享受着它的清凉与恬静，便因此很是满足，很觉幸福。</w:t>
      </w:r>
    </w:p>
    <w:p w14:paraId="57D26E39">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lang w:val="en-US" w:eastAsia="zh-CN"/>
        </w:rPr>
        <w:t>⑤</w:t>
      </w:r>
      <w:r>
        <w:rPr>
          <w:rFonts w:ascii="楷体" w:eastAsia="楷体" w:hAnsi="楷体" w:cs="楷体" w:hint="eastAsia"/>
          <w:b w:val="0"/>
          <w:i w:val="0"/>
          <w:color w:val="000000"/>
          <w:sz w:val="21"/>
          <w:szCs w:val="21"/>
        </w:rPr>
        <w:t>洋槐在春天，似乎比其他的树都沉稳些。杨与柳都已翠叶青青，它才爆出米粒般大的嫩芽；只星星点点的一层隐绿，悄悄然决不喧哗。又过些日子，忽然就挂满了一串串葡萄似的花苞，又如一只只浅绿色的蜻蜓缀满树枝——当它张开翅膀跃跃欲飞时，薄薄的羽翼在春日温和的云朵下染织成一片耀眼的银色。那个清晨你会被一阵来自梦中的花香唤醒，那香味甘甜淡雅、撩人心脾却又若有若无。你寻着这馥郁走上阳台，你的身子为之一震，你的眼前为之一亮，顿时整个世界都因此灿烂而壮丽：【甲】</w:t>
      </w:r>
      <w:r>
        <w:rPr>
          <w:rFonts w:ascii="楷体" w:eastAsia="楷体" w:hAnsi="楷体" w:cs="楷体" w:hint="eastAsia"/>
          <w:b w:val="0"/>
          <w:i w:val="0"/>
          <w:color w:val="000000"/>
          <w:sz w:val="21"/>
          <w:szCs w:val="21"/>
          <w:u w:val="single"/>
        </w:rPr>
        <w:t>满满的一树雪白，袅袅低垂，如瀑布倾泻四溅。</w:t>
      </w:r>
      <w:r>
        <w:rPr>
          <w:rFonts w:ascii="楷体" w:eastAsia="楷体" w:hAnsi="楷体" w:cs="楷体" w:hint="eastAsia"/>
          <w:b w:val="0"/>
          <w:i w:val="0"/>
          <w:color w:val="000000"/>
          <w:sz w:val="21"/>
          <w:szCs w:val="21"/>
        </w:rPr>
        <w:t>银珠般的花瓣在清风中微微飘荡，花气熏人，人也陶醉。</w:t>
      </w:r>
    </w:p>
    <w:p w14:paraId="42DCF748">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lang w:val="en-US" w:eastAsia="zh-CN"/>
        </w:rPr>
        <w:t>⑥</w:t>
      </w:r>
      <w:r>
        <w:rPr>
          <w:rFonts w:ascii="楷体" w:eastAsia="楷体" w:hAnsi="楷体" w:cs="楷体" w:hint="eastAsia"/>
          <w:b w:val="0"/>
          <w:i w:val="0"/>
          <w:color w:val="000000"/>
          <w:sz w:val="21"/>
          <w:szCs w:val="21"/>
        </w:rPr>
        <w:t>便设法用手勾一串鲜嫩的槐花，一小朵一小朵地放进嘴里，甜津津、凉丝丝的。轻轻地咽下，心也香了。</w:t>
      </w:r>
    </w:p>
    <w:p w14:paraId="0FC0054B">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lang w:val="en-US" w:eastAsia="zh-CN"/>
        </w:rPr>
        <w:t>⑦</w:t>
      </w:r>
      <w:r>
        <w:rPr>
          <w:rFonts w:ascii="楷体" w:eastAsia="楷体" w:hAnsi="楷体" w:cs="楷体" w:hint="eastAsia"/>
          <w:b w:val="0"/>
          <w:i w:val="0"/>
          <w:color w:val="000000"/>
          <w:sz w:val="21"/>
          <w:szCs w:val="21"/>
        </w:rPr>
        <w:t>洋槐开花的日子，是我们的槐花节。</w:t>
      </w:r>
    </w:p>
    <w:p w14:paraId="4FDA4F5E">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lang w:val="en-US" w:eastAsia="zh-CN"/>
        </w:rPr>
        <w:t>⑧</w:t>
      </w:r>
      <w:r>
        <w:rPr>
          <w:rFonts w:ascii="楷体" w:eastAsia="楷体" w:hAnsi="楷体" w:cs="楷体" w:hint="eastAsia"/>
          <w:b w:val="0"/>
          <w:i w:val="0"/>
          <w:color w:val="000000"/>
          <w:sz w:val="21"/>
          <w:szCs w:val="21"/>
        </w:rPr>
        <w:t>槐花开过，才知春是真的来了。铺在桌上的稿纸，便也文思灵动起来。那时的文字，就有了些许轻松。</w:t>
      </w:r>
    </w:p>
    <w:p w14:paraId="6697EE42">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lang w:val="en-US" w:eastAsia="zh-CN"/>
        </w:rPr>
        <w:t>⑨</w:t>
      </w:r>
      <w:r>
        <w:rPr>
          <w:rFonts w:ascii="楷体" w:eastAsia="楷体" w:hAnsi="楷体" w:cs="楷体" w:hint="eastAsia"/>
          <w:b w:val="0"/>
          <w:i w:val="0"/>
          <w:color w:val="000000"/>
          <w:sz w:val="21"/>
          <w:szCs w:val="21"/>
        </w:rPr>
        <w:t>夏的洋槐，巍巍然郁郁葱葱，一派的生机勃发。骄阳下如华盖蔽日，烈焰下送来阵阵清风。夏日常有雨，暴雨如注时，偏爱久久站在窗前看我的槐树——它任凭狂风将树冠刮得东歪西倒，满树的绿叶呼号犹如一头发怒的雄狮，它翻滚，它旋转，它战栗，它呻吟。曾有好几次我以为它会被风暴折断，闪电与雷鸣照亮黑暗的瞬间，却窥见它的树干却始终岿然坚劲。大雨过后，它轻轻抖落树身的水珠，那一片片细碎光滑的叶子被雨水洗得发亮，饱含着水分，安详而平静。</w:t>
      </w:r>
    </w:p>
    <w:p w14:paraId="16C289BF">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lang w:val="en-US" w:eastAsia="zh-CN"/>
        </w:rPr>
        <w:t>⑩</w:t>
      </w:r>
      <w:r>
        <w:rPr>
          <w:rFonts w:ascii="楷体" w:eastAsia="楷体" w:hAnsi="楷体" w:cs="楷体" w:hint="eastAsia"/>
          <w:b w:val="0"/>
          <w:i w:val="0"/>
          <w:color w:val="000000"/>
          <w:sz w:val="21"/>
          <w:szCs w:val="21"/>
        </w:rPr>
        <w:t>那个时刻我便为它幽幽地滋生出一种感动，自己的心似乎也变得干净而澄明。雨后清新的湿气萦绕书桌徘徊不去，我想这书桌会不会是用洋槐树木做成的呢？否则为何它负载着沉重的思维却依然结实有力。</w:t>
      </w:r>
    </w:p>
    <w:p w14:paraId="44569904">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rPr>
        <w:t>⑪洋槐伴我一春一夏的绿色，到秋天，艳阳在树顶涂出一抹金黄，不几日，窗前已是装点得金碧辉煌。秋风乍起，金色的槐树叶如雨纷纷飘落，我的思路便常常被树叶的沙沙声打断。我明白那是一种告别的方式。它们从不缠缠绵绵凄凄切切，它们只是痛痛快快利利索索地向我挥挥手连头也不回。它们离开了槐树就好比清除了衰老抛去了陈旧，是一个必然、一种整合、一次更新。它们一日日稀疏凋零，安然地沉入泥土，把自己还原给自己。它们需要休养生息，一如我需要忘却所有的陈词滥调而寻找新的开始。所以凝望这棵斑驳而残缺的树，我并不怎样觉得感伤和悲凉——我内心很是平静，我知道它们明年还会再回来。</w:t>
      </w:r>
    </w:p>
    <w:p w14:paraId="19D9D9AE">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rPr>
        <w:t>⑫冬天的洋槐是沉默的。【乙】</w:t>
      </w:r>
      <w:r>
        <w:rPr>
          <w:rFonts w:ascii="楷体" w:eastAsia="楷体" w:hAnsi="楷体" w:cs="楷体" w:hint="eastAsia"/>
          <w:b w:val="0"/>
          <w:i w:val="0"/>
          <w:color w:val="000000"/>
          <w:sz w:val="21"/>
          <w:szCs w:val="21"/>
          <w:u w:val="single"/>
        </w:rPr>
        <w:t>面对凛冬，它赤裸着全身一无遮挡，挺拔、骄傲地昂着头。</w:t>
      </w:r>
      <w:r>
        <w:rPr>
          <w:rFonts w:ascii="楷体" w:eastAsia="楷体" w:hAnsi="楷体" w:cs="楷体" w:hint="eastAsia"/>
          <w:b w:val="0"/>
          <w:i w:val="0"/>
          <w:color w:val="000000"/>
          <w:sz w:val="21"/>
          <w:szCs w:val="21"/>
        </w:rPr>
        <w:t>或许没人理会过它的存在，它活得孤独，却活得自信，活得潇洒。寒流摇撼它时，它黑色的枝条俨然如乐队指挥庄严的手臂，指挥着风的合奏。树叶落尽以后，树杈间露出一只褐色的鸟窝，肥硕的喜鹊啄着树枝喳喳欢叫，几只麻雀飞来飞去到我的阳台上寻食，偶尔还有乌鸦的黑影匆匆掠过，时喜时悲地营造出一派生命的气氛，使我常常猜测着鸟们的语言，也许是在提醒着我什么，引得我沉思良久。雪后的槐树一身素裹，银光璀璨，在阳光还未及融化它时，真不知是雪如槐花还是槐花如雪。</w:t>
      </w:r>
    </w:p>
    <w:p w14:paraId="2BE7C33D">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bCs/>
          <w:i w:val="0"/>
          <w:color w:val="000000"/>
          <w:sz w:val="21"/>
          <w:szCs w:val="21"/>
          <w:u w:val="single"/>
        </w:rPr>
      </w:pPr>
      <w:r>
        <w:rPr>
          <w:rFonts w:ascii="楷体" w:eastAsia="楷体" w:hAnsi="楷体" w:cs="楷体" w:hint="eastAsia"/>
          <w:b w:val="0"/>
          <w:i w:val="0"/>
          <w:color w:val="000000"/>
          <w:sz w:val="21"/>
          <w:szCs w:val="21"/>
        </w:rPr>
        <w:t>⑬四季的洋槐树便如一幅幅不倦变幻的图画，镶入我窗口这巨大的画框。冬去春来，老槐衰而复荣、败而复兴，重新回来的是原来那棵老槐；可是，我知道它已不再是原来的那棵槐树了。</w:t>
      </w:r>
      <w:r>
        <w:rPr>
          <w:rFonts w:ascii="楷体" w:eastAsia="楷体" w:hAnsi="楷体" w:cs="楷体" w:hint="eastAsia"/>
          <w:b/>
          <w:bCs/>
          <w:i w:val="0"/>
          <w:color w:val="000000"/>
          <w:sz w:val="21"/>
          <w:szCs w:val="21"/>
          <w:u w:val="single"/>
        </w:rPr>
        <w:t>它是一棵新的老树。</w:t>
      </w:r>
    </w:p>
    <w:p w14:paraId="442D4D9D">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r>
        <w:rPr>
          <w:rFonts w:ascii="楷体" w:eastAsia="楷体" w:hAnsi="楷体" w:cs="楷体" w:hint="eastAsia"/>
          <w:b w:val="0"/>
          <w:i w:val="0"/>
          <w:color w:val="000000"/>
          <w:sz w:val="21"/>
          <w:szCs w:val="21"/>
        </w:rPr>
        <w:t>⑭年复一年，我已同我的洋槐度过了六个春秋。在我的一生中，我与槐树无言相对的时间将超过所有的人。这段漫长又真实的日子，树与我无声的对话，便构成一种神秘的默契。</w:t>
      </w:r>
    </w:p>
    <w:p w14:paraId="3CA77D92">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right"/>
        <w:textAlignment w:val="auto"/>
        <w:rPr>
          <w:rFonts w:ascii="楷体" w:eastAsia="楷体" w:hAnsi="楷体" w:cs="楷体" w:hint="eastAsia"/>
          <w:b w:val="0"/>
          <w:i w:val="0"/>
          <w:color w:val="000000"/>
          <w:sz w:val="21"/>
          <w:szCs w:val="21"/>
          <w:lang w:eastAsia="zh-CN"/>
        </w:rPr>
      </w:pPr>
      <w:r>
        <w:rPr>
          <w:rFonts w:ascii="宋体" w:eastAsia="宋体" w:hAnsi="宋体" w:cs="宋体" w:hint="eastAsia"/>
          <w:b w:val="0"/>
          <w:i w:val="0"/>
          <w:color w:val="000000"/>
          <w:sz w:val="21"/>
          <w:szCs w:val="21"/>
          <w:lang w:eastAsia="zh-CN"/>
        </w:rPr>
        <w:t>（</w:t>
      </w:r>
      <w:r>
        <w:rPr>
          <w:rFonts w:ascii="宋体" w:eastAsia="宋体" w:hAnsi="宋体" w:cs="宋体" w:hint="eastAsia"/>
          <w:b w:val="0"/>
          <w:i w:val="0"/>
          <w:color w:val="000000"/>
          <w:sz w:val="21"/>
          <w:szCs w:val="21"/>
          <w:lang w:val="en-US" w:eastAsia="zh-CN"/>
        </w:rPr>
        <w:t>取材于张抗抗的同名文章</w:t>
      </w:r>
      <w:r>
        <w:rPr>
          <w:rFonts w:ascii="宋体" w:eastAsia="宋体" w:hAnsi="宋体" w:cs="宋体" w:hint="eastAsia"/>
          <w:b w:val="0"/>
          <w:i w:val="0"/>
          <w:color w:val="000000"/>
          <w:sz w:val="21"/>
          <w:szCs w:val="21"/>
          <w:lang w:eastAsia="zh-CN"/>
        </w:rPr>
        <w:t>）</w:t>
      </w:r>
    </w:p>
    <w:bookmarkEnd w:id="72"/>
    <w:p w14:paraId="0106F9C5">
      <w:pPr>
        <w:pageBreakBefore w:val="0"/>
        <w:widowControl/>
        <w:numPr>
          <w:ilvl w:val="0"/>
          <w:numId w:val="11"/>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73" w:name="ub518cf11"/>
      <w:r>
        <w:rPr>
          <w:rFonts w:ascii="宋体" w:eastAsia="宋体" w:hAnsi="Times New Roman"/>
          <w:b w:val="0"/>
          <w:i w:val="0"/>
          <w:color w:val="000000"/>
          <w:sz w:val="21"/>
          <w:szCs w:val="21"/>
        </w:rPr>
        <w:t>文章描摹了窗前洋槐四季不同的生命姿态：春日嫩芽隐绿、花香馥郁，让人陶醉；夏日①</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宋体" w:eastAsia="宋体" w:hAnsi="Times New Roman"/>
          <w:b w:val="0"/>
          <w:i w:val="0"/>
          <w:color w:val="000000"/>
          <w:sz w:val="21"/>
          <w:szCs w:val="21"/>
        </w:rPr>
        <w:t>，让人感动；秋日树叶金黄、落叶洒脱，让人②</w:t>
      </w:r>
      <w:r>
        <w:rPr>
          <w:rFonts w:ascii="楷体" w:eastAsia="楷体" w:hAnsi="楷体" w:cs="楷体" w:hint="eastAsia"/>
          <w:b w:val="0"/>
          <w:i w:val="0"/>
          <w:color w:val="000000"/>
          <w:sz w:val="21"/>
          <w:szCs w:val="21"/>
          <w:u w:val="single"/>
          <w:lang w:val="en-US" w:eastAsia="zh-CN"/>
        </w:rPr>
        <w:tab/>
      </w:r>
      <w:r>
        <w:rPr>
          <w:rFonts w:ascii="楷体" w:eastAsia="楷体" w:hAnsi="楷体" w:cs="楷体" w:hint="eastAsia"/>
          <w:b w:val="0"/>
          <w:i w:val="0"/>
          <w:color w:val="000000"/>
          <w:sz w:val="21"/>
          <w:szCs w:val="21"/>
          <w:u w:val="single"/>
          <w:lang w:val="en-US" w:eastAsia="zh-CN"/>
        </w:rPr>
        <w:tab/>
      </w:r>
      <w:r>
        <w:rPr>
          <w:rFonts w:ascii="宋体" w:eastAsia="宋体" w:hAnsi="Times New Roman"/>
          <w:b w:val="0"/>
          <w:i w:val="0"/>
          <w:color w:val="000000"/>
          <w:sz w:val="21"/>
          <w:szCs w:val="21"/>
        </w:rPr>
        <w:t>；冬日疏枝挺拔、素裹银装，让人沉思。（2分）</w:t>
      </w:r>
    </w:p>
    <w:bookmarkEnd w:id="73"/>
    <w:p w14:paraId="64168D2F">
      <w:pPr>
        <w:pageBreakBefore w:val="0"/>
        <w:widowControl/>
        <w:numPr>
          <w:ilvl w:val="0"/>
          <w:numId w:val="11"/>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74" w:name="ud8697cee"/>
      <w:r>
        <w:rPr>
          <w:rFonts w:ascii="宋体" w:eastAsia="宋体" w:hAnsi="Times New Roman"/>
          <w:b w:val="0"/>
          <w:i w:val="0"/>
          <w:color w:val="000000"/>
          <w:sz w:val="21"/>
          <w:szCs w:val="21"/>
        </w:rPr>
        <w:t>从文中【甲】【乙】两处画线句中任选一处，从词语运用或修辞手法的角度分析其表达效果。（3分）</w:t>
      </w:r>
    </w:p>
    <w:bookmarkEnd w:id="74"/>
    <w:p w14:paraId="52170213">
      <w:pPr>
        <w:pageBreakBefore w:val="0"/>
        <w:widowControl/>
        <w:numPr>
          <w:ilvl w:val="0"/>
          <w:numId w:val="11"/>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75" w:name="u697c0273"/>
      <w:r>
        <w:rPr>
          <w:rFonts w:ascii="宋体" w:eastAsia="宋体" w:hAnsi="Times New Roman"/>
          <w:b w:val="0"/>
          <w:i w:val="0"/>
          <w:color w:val="000000"/>
          <w:sz w:val="21"/>
          <w:szCs w:val="21"/>
        </w:rPr>
        <w:t>文中第</w:t>
      </w:r>
      <w:r>
        <w:rPr>
          <w:rFonts w:ascii="宋体" w:eastAsia="宋体" w:hAnsi="Times New Roman" w:hint="eastAsia"/>
          <w:b w:val="0"/>
          <w:i w:val="0"/>
          <w:color w:val="000000"/>
          <w:sz w:val="21"/>
          <w:szCs w:val="21"/>
        </w:rPr>
        <w:t>⑬</w:t>
      </w:r>
      <w:r>
        <w:rPr>
          <w:rFonts w:ascii="宋体" w:eastAsia="宋体" w:hAnsi="Times New Roman"/>
          <w:b w:val="0"/>
          <w:i w:val="0"/>
          <w:color w:val="000000"/>
          <w:sz w:val="21"/>
          <w:szCs w:val="21"/>
        </w:rPr>
        <w:t>自然段写道</w:t>
      </w:r>
      <w:r>
        <w:rPr>
          <w:rFonts w:ascii="宋体" w:eastAsia="宋体" w:hAnsi="宋体" w:cs="宋体" w:hint="eastAsia"/>
          <w:b w:val="0"/>
          <w:i w:val="0"/>
          <w:color w:val="000000"/>
          <w:sz w:val="21"/>
          <w:szCs w:val="21"/>
        </w:rPr>
        <w:t>“它是一棵新的老树”，请结合</w:t>
      </w:r>
      <w:r>
        <w:rPr>
          <w:rFonts w:ascii="宋体" w:eastAsia="宋体" w:hAnsi="Times New Roman"/>
          <w:b w:val="0"/>
          <w:i w:val="0"/>
          <w:color w:val="000000"/>
          <w:sz w:val="21"/>
          <w:szCs w:val="21"/>
        </w:rPr>
        <w:t>上下文内容，说说你对这句话的理解。（3分）</w:t>
      </w:r>
    </w:p>
    <w:bookmarkEnd w:id="75"/>
    <w:p w14:paraId="54BEB140">
      <w:pPr>
        <w:pageBreakBefore w:val="0"/>
        <w:widowControl/>
        <w:numPr>
          <w:ilvl w:val="0"/>
          <w:numId w:val="11"/>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76" w:name="ucfe9a720"/>
      <w:r>
        <w:rPr>
          <w:rFonts w:ascii="宋体" w:eastAsia="宋体" w:hAnsi="Times New Roman"/>
          <w:b w:val="0"/>
          <w:i w:val="0"/>
          <w:color w:val="000000"/>
          <w:sz w:val="21"/>
          <w:szCs w:val="21"/>
        </w:rPr>
        <w:t>作者借洋槐四季的生命姿态寄寓了丰富的人生思考。请你就其中任意一点，结合自身生活，谈谈带给你的成长启示。（3分）</w:t>
      </w:r>
    </w:p>
    <w:bookmarkEnd w:id="76"/>
    <w:p w14:paraId="69A96824">
      <w:pPr>
        <w:pStyle w:val="Heading3"/>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77" w:name="D8bJ3"/>
      <w:r>
        <w:rPr>
          <w:rFonts w:ascii="宋体" w:eastAsia="宋体" w:hAnsi="Times New Roman"/>
          <w:sz w:val="21"/>
          <w:szCs w:val="21"/>
        </w:rPr>
        <w:t>（三）阅读下面的文章，完成22-24题（共7分）</w:t>
      </w:r>
    </w:p>
    <w:bookmarkEnd w:id="77"/>
    <w:p w14:paraId="313051B6">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78" w:name="ua863090e"/>
      <w:r>
        <w:rPr>
          <w:rFonts w:ascii="楷体" w:eastAsia="楷体" w:hAnsi="楷体" w:cs="楷体" w:hint="eastAsia"/>
          <w:b w:val="0"/>
          <w:i w:val="0"/>
          <w:color w:val="000000"/>
          <w:sz w:val="21"/>
          <w:szCs w:val="21"/>
          <w:lang w:val="en-US" w:eastAsia="zh-CN"/>
        </w:rPr>
        <w:t>①</w:t>
      </w:r>
      <w:r>
        <w:rPr>
          <w:rFonts w:ascii="楷体" w:eastAsia="楷体" w:hAnsi="楷体" w:cs="楷体" w:hint="eastAsia"/>
          <w:b w:val="0"/>
          <w:i w:val="0"/>
          <w:color w:val="000000"/>
          <w:sz w:val="21"/>
          <w:szCs w:val="21"/>
        </w:rPr>
        <w:t>“路再远，读书是前途；矿再近，不能背一辈子。”父亲这句朴实的话语，始终鞭策着四川凉山博士生杨孟平。年少时，家乡不少伙伴早早弃学背矿挣钱，而他在父母支持下勤学不辍，从华东理工大学一路保送硕博连读，更坚持回乡劝学，用亲身经历证明：读书是青年成长成才、担当时代使命的必由之路。</w:t>
      </w:r>
    </w:p>
    <w:bookmarkEnd w:id="78"/>
    <w:p w14:paraId="1DA6BBC8">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79" w:name="u1eb09c6a"/>
      <w:r>
        <w:rPr>
          <w:rFonts w:ascii="楷体" w:eastAsia="楷体" w:hAnsi="楷体" w:cs="楷体" w:hint="eastAsia"/>
          <w:b w:val="0"/>
          <w:i w:val="0"/>
          <w:color w:val="000000"/>
          <w:sz w:val="21"/>
          <w:szCs w:val="21"/>
          <w:lang w:val="en-US" w:eastAsia="zh-CN"/>
        </w:rPr>
        <w:t>②</w:t>
      </w:r>
      <w:r>
        <w:rPr>
          <w:rFonts w:ascii="楷体" w:eastAsia="楷体" w:hAnsi="楷体" w:cs="楷体" w:hint="eastAsia"/>
          <w:b w:val="0"/>
          <w:i w:val="0"/>
          <w:color w:val="000000"/>
          <w:sz w:val="21"/>
          <w:szCs w:val="21"/>
        </w:rPr>
        <w:t>中国人自古崇尚读书。从车胤囊萤夜读、孙康映雪读书的千古佳话，到“忠厚传家久，诗书继世长”的家训传承，读书早已融入中华民族的文化基因，赓续着民族的精神血脉。古往今来的无数事实昭示：事有所成，必是学有所成；学有所成，必是读有所得。</w:t>
      </w:r>
    </w:p>
    <w:bookmarkEnd w:id="79"/>
    <w:p w14:paraId="032D95A5">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80" w:name="u67fbd096"/>
      <w:r>
        <w:rPr>
          <w:rFonts w:ascii="楷体" w:eastAsia="楷体" w:hAnsi="楷体" w:cs="楷体" w:hint="eastAsia"/>
          <w:b w:val="0"/>
          <w:i w:val="0"/>
          <w:color w:val="000000"/>
          <w:sz w:val="21"/>
          <w:szCs w:val="21"/>
          <w:lang w:val="en-US" w:eastAsia="zh-CN"/>
        </w:rPr>
        <w:t>③</w:t>
      </w:r>
      <w:r>
        <w:rPr>
          <w:rFonts w:ascii="楷体" w:eastAsia="楷体" w:hAnsi="楷体" w:cs="楷体" w:hint="eastAsia"/>
          <w:b w:val="0"/>
          <w:i w:val="0"/>
          <w:color w:val="000000"/>
          <w:sz w:val="21"/>
          <w:szCs w:val="21"/>
        </w:rPr>
        <w:t>青年正是学习知识、增长才干的黄金时期，读书更是青年积蓄力量、成长成才的必由之路。深圳快递小哥袁石剑利用碎片化时间坚持读书，最终圆了自己的大学梦；北大保安张俊成通过自学考入北京大学法律系，毕业后返乡办学，让更多贫困地区的孩子通过读书改变了命运。读书不仅能帮助青年打破出身的局限、实现职业的跃迁，更能拓宽人生的格局、丰富精神的世界。</w:t>
      </w:r>
    </w:p>
    <w:bookmarkEnd w:id="80"/>
    <w:p w14:paraId="0DB07AD8">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81" w:name="uda958203"/>
      <w:r>
        <w:rPr>
          <w:rFonts w:ascii="楷体" w:eastAsia="楷体" w:hAnsi="楷体" w:cs="楷体" w:hint="eastAsia"/>
          <w:b w:val="0"/>
          <w:i w:val="0"/>
          <w:color w:val="000000"/>
          <w:sz w:val="21"/>
          <w:szCs w:val="21"/>
          <w:lang w:val="en-US" w:eastAsia="zh-CN"/>
        </w:rPr>
        <w:t>④</w:t>
      </w:r>
      <w:r>
        <w:rPr>
          <w:rFonts w:ascii="楷体" w:eastAsia="楷体" w:hAnsi="楷体" w:cs="楷体" w:hint="eastAsia"/>
          <w:b w:val="0"/>
          <w:i w:val="0"/>
          <w:color w:val="000000"/>
          <w:sz w:val="21"/>
          <w:szCs w:val="21"/>
        </w:rPr>
        <w:t>当今时代，知识更新加速，新技术新模式层出不穷，读书的价值愈发凸显。所有颠覆性创新，都建立在对前人知识的系统吸收与深度整合之上。国产大模型DeepSeek的研发团队就是典型：他们不仅深耕人工智能核心技术，更广泛涉猎语言学、哲学、数学等基础学科，将跨学科知识融会贯通，突破单一技术思维局限，打造出国际先进水平的国产通用大模型，为我国人工智能自主可控发展作出了重要贡献。在这个快速变化的时代，唯有坚持终身学习、持续阅读，才能更新知识结构，提升核心竞争力，在竞争中立于不败之地。</w:t>
      </w:r>
    </w:p>
    <w:bookmarkEnd w:id="81"/>
    <w:p w14:paraId="27F6A5F9">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82" w:name="u42bb8c21"/>
      <w:r>
        <w:rPr>
          <w:rFonts w:ascii="楷体" w:eastAsia="楷体" w:hAnsi="楷体" w:cs="楷体" w:hint="eastAsia"/>
          <w:b w:val="0"/>
          <w:i w:val="0"/>
          <w:color w:val="000000"/>
          <w:sz w:val="21"/>
          <w:szCs w:val="21"/>
          <w:lang w:val="en-US" w:eastAsia="zh-CN"/>
        </w:rPr>
        <w:t>⑤</w:t>
      </w:r>
      <w:r>
        <w:rPr>
          <w:rFonts w:ascii="楷体" w:eastAsia="楷体" w:hAnsi="楷体" w:cs="楷体" w:hint="eastAsia"/>
          <w:b w:val="0"/>
          <w:i w:val="0"/>
          <w:color w:val="000000"/>
          <w:sz w:val="21"/>
          <w:szCs w:val="21"/>
        </w:rPr>
        <w:t>读书不仅是增长知识的途径，更是润德端行、涵养品格的重要方式，是青年担当时代使命的底气所在。从古代先贤“为天地立心，为生民立命”的读书追求，到中国共产党人“依靠学习走到今天”的历史经验，读书始终与国家命运紧密相连。李大钊博通典籍，称“知识是引导人生到光明与真实境界的灯烛”；毛泽东青年时“饭可以一日不吃，觉可以一日不睡，书不可以一日不读”。从“为中华之崛起而读书”的周恩来，到“立志为强国建设、民族复兴而读书”的新时代青年，一代代中国人始终将个人阅读与国家前途紧密相连。唯有发扬“挤”和“钻”的精神，让读书成为精神追求与生活方式，才能在博览群书中明大德、守公德、严私德，成长为可堪大用、能担重任的栋梁之才。</w:t>
      </w:r>
    </w:p>
    <w:bookmarkEnd w:id="82"/>
    <w:p w14:paraId="503D20F4">
      <w:pPr>
        <w:keepNext w:val="0"/>
        <w:keepLines w:val="0"/>
        <w:pageBreakBefore w:val="0"/>
        <w:widowControl/>
        <w:kinsoku/>
        <w:wordWrap/>
        <w:overflowPunct/>
        <w:topLinePunct w:val="0"/>
        <w:autoSpaceDE/>
        <w:autoSpaceDN/>
        <w:bidi w:val="0"/>
        <w:adjustRightInd/>
        <w:snapToGrid/>
        <w:spacing w:after="0" w:line="360" w:lineRule="auto"/>
        <w:ind w:left="0" w:firstLine="420" w:firstLineChars="200"/>
        <w:jc w:val="left"/>
        <w:textAlignment w:val="auto"/>
        <w:rPr>
          <w:rFonts w:ascii="楷体" w:eastAsia="楷体" w:hAnsi="楷体" w:cs="楷体" w:hint="eastAsia"/>
          <w:b w:val="0"/>
          <w:i w:val="0"/>
          <w:color w:val="000000"/>
          <w:sz w:val="21"/>
          <w:szCs w:val="21"/>
        </w:rPr>
      </w:pPr>
      <w:bookmarkStart w:id="83" w:name="ud6286be8"/>
      <w:r>
        <w:rPr>
          <w:rFonts w:ascii="楷体" w:eastAsia="楷体" w:hAnsi="楷体" w:cs="楷体" w:hint="eastAsia"/>
          <w:b w:val="0"/>
          <w:i w:val="0"/>
          <w:color w:val="000000"/>
          <w:sz w:val="21"/>
          <w:szCs w:val="21"/>
          <w:lang w:val="en-US" w:eastAsia="zh-CN"/>
        </w:rPr>
        <w:t>⑥</w:t>
      </w:r>
      <w:r>
        <w:rPr>
          <w:rFonts w:ascii="楷体" w:eastAsia="楷体" w:hAnsi="楷体" w:cs="楷体" w:hint="eastAsia"/>
          <w:b w:val="0"/>
          <w:i w:val="0"/>
          <w:color w:val="000000"/>
          <w:sz w:val="21"/>
          <w:szCs w:val="21"/>
        </w:rPr>
        <w:t>青春时光短暂而宝贵，不容虚度。以书为翼，我们既能在读书中充实自我、成就更好的人生，更能以真才实学服务人民、以创新创造贡献国家。不负韶华，潜心读书，让青春在为祖国、为人民的奉献中焕发出绚丽光彩，方能在人生的广阔舞台上书写无愧于时代的精彩答卷。</w:t>
      </w:r>
    </w:p>
    <w:bookmarkEnd w:id="83"/>
    <w:p w14:paraId="7CAC44CF">
      <w:pPr>
        <w:pageBreakBefore w:val="0"/>
        <w:widowControl/>
        <w:kinsoku/>
        <w:wordWrap/>
        <w:overflowPunct/>
        <w:topLinePunct w:val="0"/>
        <w:autoSpaceDE/>
        <w:autoSpaceDN/>
        <w:bidi w:val="0"/>
        <w:adjustRightInd/>
        <w:snapToGrid/>
        <w:spacing w:after="0" w:line="360" w:lineRule="auto"/>
        <w:ind w:left="0"/>
        <w:jc w:val="right"/>
        <w:textAlignment w:val="auto"/>
        <w:rPr>
          <w:sz w:val="21"/>
          <w:szCs w:val="21"/>
        </w:rPr>
      </w:pPr>
      <w:bookmarkStart w:id="84" w:name="u1cd1d179"/>
      <w:r>
        <w:rPr>
          <w:rFonts w:ascii="宋体" w:eastAsia="宋体" w:hAnsi="Times New Roman"/>
          <w:b w:val="0"/>
          <w:i w:val="0"/>
          <w:color w:val="000000"/>
          <w:sz w:val="21"/>
          <w:szCs w:val="21"/>
        </w:rPr>
        <w:t>（取材于黄超的文章）</w:t>
      </w:r>
    </w:p>
    <w:bookmarkEnd w:id="84"/>
    <w:p w14:paraId="48D7FE9D">
      <w:pPr>
        <w:pageBreakBefore w:val="0"/>
        <w:widowControl/>
        <w:numPr>
          <w:ilvl w:val="0"/>
          <w:numId w:val="12"/>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85" w:name="u55a7ed87"/>
      <w:r>
        <w:rPr>
          <w:rFonts w:ascii="宋体" w:eastAsia="宋体" w:hAnsi="Times New Roman"/>
          <w:b w:val="0"/>
          <w:i w:val="0"/>
          <w:color w:val="000000"/>
          <w:sz w:val="21"/>
          <w:szCs w:val="21"/>
        </w:rPr>
        <w:t>下列词语中，可以作为本文论题的是（2分）</w:t>
      </w:r>
    </w:p>
    <w:p w14:paraId="72C18928">
      <w:pPr>
        <w:pageBreakBefore w:val="0"/>
        <w:widowControl/>
        <w:numPr>
          <w:numId w:val="0"/>
        </w:numPr>
        <w:kinsoku/>
        <w:wordWrap/>
        <w:overflowPunct/>
        <w:topLinePunct w:val="0"/>
        <w:autoSpaceDE/>
        <w:autoSpaceDN/>
        <w:bidi w:val="0"/>
        <w:adjustRightInd/>
        <w:snapToGrid/>
        <w:spacing w:after="0" w:line="360" w:lineRule="auto"/>
        <w:ind w:leftChars="0"/>
        <w:jc w:val="left"/>
        <w:textAlignment w:val="auto"/>
        <w:rPr>
          <w:rFonts w:ascii="Times New Roman" w:hAnsi="Times New Roman" w:cs="Times New Roman" w:hint="default"/>
          <w:sz w:val="21"/>
          <w:szCs w:val="21"/>
        </w:rPr>
      </w:pPr>
      <w:r>
        <w:rPr>
          <w:rFonts w:ascii="Times New Roman" w:eastAsia="宋体" w:hAnsi="Times New Roman" w:cs="Times New Roman" w:hint="default"/>
          <w:b w:val="0"/>
          <w:i w:val="0"/>
          <w:color w:val="000000"/>
          <w:sz w:val="21"/>
          <w:szCs w:val="21"/>
        </w:rPr>
        <w:t>A. 读书的智慧</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B. 青春与奋斗</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C. 青年与读书</w:t>
      </w:r>
      <w:r>
        <w:rPr>
          <w:rFonts w:ascii="Times New Roman" w:eastAsia="宋体" w:hAnsi="Times New Roman" w:cs="Times New Roman" w:hint="eastAsia"/>
          <w:b w:val="0"/>
          <w:i w:val="0"/>
          <w:color w:val="000000"/>
          <w:sz w:val="21"/>
          <w:szCs w:val="21"/>
          <w:lang w:val="en-US" w:eastAsia="zh-CN"/>
        </w:rPr>
        <w:tab/>
      </w:r>
      <w:r>
        <w:rPr>
          <w:rFonts w:ascii="Times New Roman" w:eastAsia="宋体" w:hAnsi="Times New Roman" w:cs="Times New Roman" w:hint="default"/>
          <w:b w:val="0"/>
          <w:i w:val="0"/>
          <w:color w:val="000000"/>
          <w:sz w:val="21"/>
          <w:szCs w:val="21"/>
        </w:rPr>
        <w:t>D. 成才的途径</w:t>
      </w:r>
    </w:p>
    <w:bookmarkEnd w:id="85"/>
    <w:p w14:paraId="6C95A61F">
      <w:pPr>
        <w:pageBreakBefore w:val="0"/>
        <w:widowControl/>
        <w:numPr>
          <w:ilvl w:val="0"/>
          <w:numId w:val="12"/>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86" w:name="udf602e47"/>
      <w:r>
        <w:rPr>
          <w:rFonts w:ascii="宋体" w:eastAsia="宋体" w:hAnsi="Times New Roman"/>
          <w:b w:val="0"/>
          <w:i w:val="0"/>
          <w:color w:val="000000"/>
          <w:sz w:val="21"/>
          <w:szCs w:val="21"/>
        </w:rPr>
        <w:t>第</w:t>
      </w:r>
      <w:r>
        <w:rPr>
          <w:rFonts w:ascii="宋体" w:eastAsia="宋体" w:hAnsi="Times New Roman" w:hint="eastAsia"/>
          <w:b w:val="0"/>
          <w:i w:val="0"/>
          <w:color w:val="000000"/>
          <w:sz w:val="21"/>
          <w:szCs w:val="21"/>
          <w:lang w:val="en-US" w:eastAsia="zh-CN"/>
        </w:rPr>
        <w:t>③</w:t>
      </w:r>
      <w:r>
        <w:rPr>
          <w:rFonts w:ascii="宋体" w:eastAsia="宋体" w:hAnsi="Times New Roman"/>
          <w:b w:val="0"/>
          <w:i w:val="0"/>
          <w:color w:val="000000"/>
          <w:sz w:val="21"/>
          <w:szCs w:val="21"/>
        </w:rPr>
        <w:t>段运用了举例论证，请结合内容分析其作用。（2分）</w:t>
      </w:r>
    </w:p>
    <w:bookmarkEnd w:id="86"/>
    <w:p w14:paraId="6457D6A4">
      <w:pPr>
        <w:pageBreakBefore w:val="0"/>
        <w:widowControl/>
        <w:numPr>
          <w:ilvl w:val="0"/>
          <w:numId w:val="12"/>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87" w:name="u050b3e94"/>
      <w:r>
        <w:rPr>
          <w:rFonts w:ascii="宋体" w:eastAsia="宋体" w:hAnsi="Times New Roman"/>
          <w:b w:val="0"/>
          <w:i w:val="0"/>
          <w:color w:val="000000"/>
          <w:sz w:val="21"/>
          <w:szCs w:val="21"/>
        </w:rPr>
        <w:t>有同学认为：“现在已经是AI时代了，读书已经没有必要了，有问题找AI就行了。”请结合文中第4段的内容，谈谈你对这位同学观点的看法。（3分）</w:t>
      </w:r>
    </w:p>
    <w:bookmarkEnd w:id="87"/>
    <w:p w14:paraId="5F34D43A">
      <w:pPr>
        <w:pStyle w:val="Heading2"/>
        <w:pageBreakBefore w:val="0"/>
        <w:widowControl/>
        <w:kinsoku/>
        <w:wordWrap/>
        <w:overflowPunct/>
        <w:topLinePunct w:val="0"/>
        <w:autoSpaceDE/>
        <w:autoSpaceDN/>
        <w:bidi w:val="0"/>
        <w:adjustRightInd/>
        <w:snapToGrid/>
        <w:spacing w:before="0" w:after="0" w:line="360" w:lineRule="auto"/>
        <w:ind w:left="0"/>
        <w:jc w:val="left"/>
        <w:textAlignment w:val="auto"/>
        <w:rPr>
          <w:sz w:val="21"/>
          <w:szCs w:val="21"/>
        </w:rPr>
      </w:pPr>
      <w:bookmarkStart w:id="88" w:name="TPsiv"/>
      <w:r>
        <w:rPr>
          <w:rFonts w:ascii="宋体" w:eastAsia="宋体" w:hAnsi="Times New Roman"/>
          <w:sz w:val="21"/>
          <w:szCs w:val="21"/>
        </w:rPr>
        <w:t>五、作文（40分）</w:t>
      </w:r>
    </w:p>
    <w:bookmarkEnd w:id="88"/>
    <w:p w14:paraId="08FF5821">
      <w:pPr>
        <w:pageBreakBefore w:val="0"/>
        <w:widowControl/>
        <w:numPr>
          <w:ilvl w:val="0"/>
          <w:numId w:val="13"/>
        </w:numPr>
        <w:kinsoku/>
        <w:wordWrap/>
        <w:overflowPunct/>
        <w:topLinePunct w:val="0"/>
        <w:autoSpaceDE/>
        <w:autoSpaceDN/>
        <w:bidi w:val="0"/>
        <w:adjustRightInd/>
        <w:snapToGrid/>
        <w:spacing w:after="0" w:line="360" w:lineRule="auto"/>
        <w:ind w:left="0" w:firstLine="0" w:leftChars="0" w:firstLineChars="0"/>
        <w:jc w:val="left"/>
        <w:textAlignment w:val="auto"/>
        <w:rPr>
          <w:sz w:val="21"/>
          <w:szCs w:val="21"/>
        </w:rPr>
      </w:pPr>
      <w:bookmarkStart w:id="89" w:name="uc501509c"/>
      <w:r>
        <w:rPr>
          <w:rFonts w:ascii="宋体" w:eastAsia="宋体" w:hAnsi="Times New Roman"/>
          <w:b w:val="0"/>
          <w:i w:val="0"/>
          <w:color w:val="000000"/>
          <w:sz w:val="21"/>
          <w:szCs w:val="21"/>
        </w:rPr>
        <w:t>从下面两个题目中任选一题，按要求写一篇作文。（1）生活处处皆可读，自然万物亦可读。请将“</w:t>
      </w:r>
      <w:r>
        <w:rPr>
          <w:rFonts w:ascii="宋体" w:eastAsia="宋体" w:hAnsi="Times New Roman"/>
          <w:b/>
          <w:bCs/>
          <w:i w:val="0"/>
          <w:color w:val="000000"/>
          <w:sz w:val="21"/>
          <w:szCs w:val="21"/>
        </w:rPr>
        <w:t>我读</w:t>
      </w:r>
      <w:r>
        <w:rPr>
          <w:rFonts w:ascii="楷体" w:eastAsia="楷体" w:hAnsi="楷体" w:cs="楷体" w:hint="eastAsia"/>
          <w:b/>
          <w:bCs/>
          <w:i w:val="0"/>
          <w:color w:val="000000"/>
          <w:sz w:val="21"/>
          <w:szCs w:val="21"/>
          <w:u w:val="single"/>
          <w:lang w:val="en-US" w:eastAsia="zh-CN"/>
        </w:rPr>
        <w:tab/>
      </w:r>
      <w:r>
        <w:rPr>
          <w:rFonts w:ascii="楷体" w:eastAsia="楷体" w:hAnsi="楷体" w:cs="楷体" w:hint="eastAsia"/>
          <w:b/>
          <w:bCs/>
          <w:i w:val="0"/>
          <w:color w:val="000000"/>
          <w:sz w:val="21"/>
          <w:szCs w:val="21"/>
          <w:u w:val="single"/>
          <w:lang w:val="en-US" w:eastAsia="zh-CN"/>
        </w:rPr>
        <w:tab/>
      </w:r>
      <w:r>
        <w:rPr>
          <w:rFonts w:ascii="宋体" w:eastAsia="宋体" w:hAnsi="Times New Roman"/>
          <w:b w:val="0"/>
          <w:i w:val="0"/>
          <w:color w:val="000000"/>
          <w:sz w:val="21"/>
          <w:szCs w:val="21"/>
        </w:rPr>
        <w:t>”补充完整，作为题目，写一篇作文。文体不限，诗歌除外。（2）请以“</w:t>
      </w:r>
      <w:r>
        <w:rPr>
          <w:rFonts w:ascii="宋体" w:eastAsia="宋体" w:hAnsi="Times New Roman"/>
          <w:b/>
          <w:bCs/>
          <w:i w:val="0"/>
          <w:color w:val="000000"/>
          <w:sz w:val="21"/>
          <w:szCs w:val="21"/>
        </w:rPr>
        <w:t>这也是宝藏</w:t>
      </w:r>
      <w:r>
        <w:rPr>
          <w:rFonts w:ascii="宋体" w:eastAsia="宋体" w:hAnsi="Times New Roman"/>
          <w:b w:val="0"/>
          <w:i w:val="0"/>
          <w:color w:val="000000"/>
          <w:sz w:val="21"/>
          <w:szCs w:val="21"/>
        </w:rPr>
        <w:t>”为题目，写一篇作文。</w:t>
      </w:r>
      <w:bookmarkStart w:id="90" w:name="_GoBack"/>
      <w:bookmarkEnd w:id="90"/>
      <w:r>
        <w:rPr>
          <w:rFonts w:ascii="宋体" w:eastAsia="宋体" w:hAnsi="Times New Roman"/>
          <w:b w:val="0"/>
          <w:i w:val="0"/>
          <w:color w:val="000000"/>
          <w:sz w:val="21"/>
          <w:szCs w:val="21"/>
        </w:rPr>
        <w:t>文体不限，诗歌除外。</w:t>
      </w:r>
    </w:p>
    <w:bookmarkEnd w:id="89"/>
    <w:p w14:paraId="6EEE181C">
      <w:pPr>
        <w:pageBreakBefore w:val="0"/>
        <w:widowControl/>
        <w:kinsoku/>
        <w:wordWrap/>
        <w:overflowPunct/>
        <w:topLinePunct w:val="0"/>
        <w:autoSpaceDE/>
        <w:autoSpaceDN/>
        <w:bidi w:val="0"/>
        <w:adjustRightInd/>
        <w:snapToGrid/>
        <w:spacing w:after="0" w:line="360" w:lineRule="auto"/>
        <w:ind w:left="0"/>
        <w:jc w:val="left"/>
        <w:textAlignment w:val="auto"/>
        <w:rPr>
          <w:sz w:val="21"/>
          <w:szCs w:val="21"/>
        </w:rPr>
      </w:pPr>
      <w:bookmarkStart w:id="91" w:name="ucbf0fba3"/>
      <w:r>
        <w:rPr>
          <w:rFonts w:ascii="宋体" w:eastAsia="宋体" w:hAnsi="Times New Roman"/>
          <w:b w:val="0"/>
          <w:i w:val="0"/>
          <w:color w:val="000000"/>
          <w:sz w:val="21"/>
          <w:szCs w:val="21"/>
        </w:rPr>
        <w:t>要求：将作文题目写在答题卡上，作文内容积极向上，字数在600-800之间，不出现真实的学校名称、师生姓名等。</w:t>
      </w:r>
    </w:p>
    <w:bookmarkEnd w:id="91"/>
    <w:sectPr>
      <w:headerReference w:type="default" r:id="rId6"/>
      <w:footerReference w:type="default" r:id="rId7"/>
      <w:pgSz w:w="11907" w:h="16839"/>
      <w:pgMar w:top="1440" w:right="1800" w:bottom="1440" w:left="1800" w:header="851" w:footer="992"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variable"/>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variable"/>
    <w:sig w:usb0="00000000" w:usb1="00000000" w:usb2="00000000" w:usb3="00000000" w:csb0="80000000" w:csb1="00000000"/>
  </w:font>
  <w:font w:name="Calibri">
    <w:panose1 w:val="020F0502020204030204"/>
    <w:charset w:val="86"/>
    <w:family w:val="swiss"/>
    <w:pitch w:val="variable"/>
    <w:sig w:usb0="E4002EFF" w:usb1="C200247B" w:usb2="00000009" w:usb3="00000000" w:csb0="200401FF" w:csb1="00000000"/>
  </w:font>
  <w:font w:name="Cambria">
    <w:panose1 w:val="02040503050406030204"/>
    <w:charset w:val="00"/>
    <w:family w:val="auto"/>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widowControl w:val="0"/>
      <w:tabs>
        <w:tab w:val="center" w:pos="4153"/>
        <w:tab w:val="right" w:pos="8306"/>
      </w:tabs>
      <w:snapToGrid w:val="0"/>
      <w:spacing w:after="0" w:line="240" w:lineRule="auto"/>
      <w:jc w:val="left"/>
      <w:rPr>
        <w:rFonts w:ascii="Times New Roman" w:eastAsia="宋体" w:hAnsi="Times New Roman" w:cs="Times New Roman"/>
        <w:sz w:val="2"/>
        <w:szCs w:val="2"/>
        <w:lang w:eastAsia="zh-CN"/>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ascii="Times New Roman" w:eastAsia="宋体" w:hAnsi="Times New Roman" w:cs="Times New Roman" w:hint="eastAsia"/>
        <w:color w:val="FFFFFF"/>
        <w:sz w:val="2"/>
        <w:szCs w:val="2"/>
        <w:lang w:eastAsia="zh-CN"/>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widowControl w:val="0"/>
      <w:pBdr>
        <w:bottom w:val="none" w:sz="0" w:space="1" w:color="auto"/>
      </w:pBdr>
      <w:tabs>
        <w:tab w:val="clear" w:pos="4153"/>
        <w:tab w:val="clear" w:pos="8306"/>
      </w:tabs>
      <w:snapToGrid w:val="0"/>
      <w:spacing w:after="0" w:line="240" w:lineRule="auto"/>
      <w:jc w:val="both"/>
      <w:rPr>
        <w:rFonts w:ascii="Times New Roman" w:eastAsia="宋体" w:hAnsi="Times New Roman" w:cs="Times New Roman"/>
        <w:sz w:val="2"/>
        <w:szCs w:val="2"/>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86D7C4A3"/>
    <w:multiLevelType w:val="singleLevel"/>
    <w:tmpl w:val="86D7C4A3"/>
    <w:lvl w:ilvl="0">
      <w:start w:val="11"/>
      <w:numFmt w:val="decimal"/>
      <w:suff w:val="space"/>
      <w:lvlText w:val="%1."/>
      <w:lvlJc w:val="left"/>
      <w:pPr>
        <w:ind w:left="0" w:firstLine="0" w:leftChars="0" w:firstLineChars="0"/>
      </w:pPr>
      <w:rPr>
        <w:rFonts w:ascii="Times New Roman" w:hAnsi="Times New Roman" w:cs="Times New Roman" w:hint="default"/>
        <w:sz w:val="21"/>
        <w:szCs w:val="21"/>
      </w:rPr>
    </w:lvl>
  </w:abstractNum>
  <w:abstractNum w:abstractNumId="1">
    <w:nsid w:val="8C0FD3CF"/>
    <w:multiLevelType w:val="singleLevel"/>
    <w:tmpl w:val="8C0FD3CF"/>
    <w:lvl w:ilvl="0">
      <w:start w:val="3"/>
      <w:numFmt w:val="decimal"/>
      <w:suff w:val="space"/>
      <w:lvlText w:val="%1."/>
      <w:lvlJc w:val="left"/>
      <w:pPr>
        <w:ind w:left="0" w:firstLine="0" w:leftChars="0" w:firstLineChars="0"/>
      </w:pPr>
      <w:rPr>
        <w:rFonts w:ascii="Times New Roman" w:hAnsi="Times New Roman" w:cs="Times New Roman" w:hint="default"/>
        <w:sz w:val="21"/>
        <w:szCs w:val="21"/>
      </w:rPr>
    </w:lvl>
  </w:abstractNum>
  <w:abstractNum w:abstractNumId="2">
    <w:nsid w:val="922F92AC"/>
    <w:multiLevelType w:val="singleLevel"/>
    <w:tmpl w:val="922F92AC"/>
    <w:lvl w:ilvl="0">
      <w:start w:val="6"/>
      <w:numFmt w:val="decimal"/>
      <w:suff w:val="space"/>
      <w:lvlText w:val="%1."/>
      <w:lvlJc w:val="left"/>
      <w:pPr>
        <w:ind w:left="0" w:firstLine="0" w:leftChars="0" w:firstLineChars="0"/>
      </w:pPr>
      <w:rPr>
        <w:rFonts w:ascii="Times New Roman" w:hAnsi="Times New Roman" w:cs="Times New Roman" w:hint="default"/>
        <w:sz w:val="21"/>
        <w:szCs w:val="21"/>
      </w:rPr>
    </w:lvl>
  </w:abstractNum>
  <w:abstractNum w:abstractNumId="3">
    <w:nsid w:val="A4FD17C0"/>
    <w:multiLevelType w:val="singleLevel"/>
    <w:tmpl w:val="A4FD17C0"/>
    <w:lvl w:ilvl="0">
      <w:start w:val="18"/>
      <w:numFmt w:val="decimal"/>
      <w:suff w:val="space"/>
      <w:lvlText w:val="%1."/>
      <w:lvlJc w:val="left"/>
      <w:pPr>
        <w:ind w:left="0" w:firstLine="0" w:leftChars="0" w:firstLineChars="0"/>
      </w:pPr>
      <w:rPr>
        <w:rFonts w:ascii="Times New Roman" w:hAnsi="Times New Roman" w:cs="Times New Roman" w:hint="default"/>
        <w:sz w:val="21"/>
        <w:szCs w:val="21"/>
      </w:rPr>
    </w:lvl>
  </w:abstractNum>
  <w:abstractNum w:abstractNumId="4">
    <w:nsid w:val="EA28458B"/>
    <w:multiLevelType w:val="singleLevel"/>
    <w:tmpl w:val="EA28458B"/>
    <w:lvl w:ilvl="0">
      <w:start w:val="9"/>
      <w:numFmt w:val="decimal"/>
      <w:suff w:val="space"/>
      <w:lvlText w:val="%1."/>
      <w:lvlJc w:val="left"/>
      <w:pPr>
        <w:ind w:left="0" w:firstLine="0" w:leftChars="0" w:firstLineChars="0"/>
      </w:pPr>
      <w:rPr>
        <w:rFonts w:ascii="Times New Roman" w:hAnsi="Times New Roman" w:cs="Times New Roman" w:hint="default"/>
        <w:sz w:val="21"/>
        <w:szCs w:val="21"/>
      </w:rPr>
    </w:lvl>
  </w:abstractNum>
  <w:abstractNum w:abstractNumId="5">
    <w:nsid w:val="EA8223FC"/>
    <w:multiLevelType w:val="singleLevel"/>
    <w:tmpl w:val="EA8223FC"/>
    <w:lvl w:ilvl="0">
      <w:start w:val="14"/>
      <w:numFmt w:val="decimal"/>
      <w:suff w:val="space"/>
      <w:lvlText w:val="%1."/>
      <w:lvlJc w:val="left"/>
      <w:pPr>
        <w:ind w:left="0" w:firstLine="0" w:leftChars="0" w:firstLineChars="0"/>
      </w:pPr>
      <w:rPr>
        <w:rFonts w:ascii="Times New Roman" w:hAnsi="Times New Roman" w:cs="Times New Roman" w:hint="default"/>
        <w:sz w:val="21"/>
        <w:szCs w:val="21"/>
      </w:rPr>
    </w:lvl>
  </w:abstractNum>
  <w:abstractNum w:abstractNumId="6">
    <w:nsid w:val="08AECDC6"/>
    <w:multiLevelType w:val="singleLevel"/>
    <w:tmpl w:val="08AECDC6"/>
    <w:lvl w:ilvl="0">
      <w:start w:val="4"/>
      <w:numFmt w:val="decimal"/>
      <w:suff w:val="space"/>
      <w:lvlText w:val="%1."/>
      <w:lvlJc w:val="left"/>
      <w:pPr>
        <w:ind w:left="0" w:firstLine="0" w:leftChars="0" w:firstLineChars="0"/>
      </w:pPr>
      <w:rPr>
        <w:rFonts w:ascii="Times New Roman" w:hAnsi="Times New Roman" w:cs="Times New Roman" w:hint="default"/>
        <w:sz w:val="21"/>
        <w:szCs w:val="21"/>
      </w:rPr>
    </w:lvl>
  </w:abstractNum>
  <w:abstractNum w:abstractNumId="7">
    <w:nsid w:val="28637472"/>
    <w:multiLevelType w:val="singleLevel"/>
    <w:tmpl w:val="28637472"/>
    <w:lvl w:ilvl="0">
      <w:start w:val="2"/>
      <w:numFmt w:val="decimal"/>
      <w:suff w:val="space"/>
      <w:lvlText w:val="%1."/>
      <w:lvlJc w:val="left"/>
      <w:pPr>
        <w:ind w:left="0" w:firstLine="0" w:leftChars="0" w:firstLineChars="0"/>
      </w:pPr>
      <w:rPr>
        <w:rFonts w:ascii="Times New Roman" w:hAnsi="Times New Roman" w:cs="Times New Roman" w:hint="default"/>
        <w:sz w:val="21"/>
        <w:szCs w:val="21"/>
      </w:rPr>
    </w:lvl>
  </w:abstractNum>
  <w:abstractNum w:abstractNumId="8">
    <w:nsid w:val="41A896DC"/>
    <w:multiLevelType w:val="singleLevel"/>
    <w:tmpl w:val="41A896DC"/>
    <w:lvl w:ilvl="0">
      <w:start w:val="22"/>
      <w:numFmt w:val="decimal"/>
      <w:suff w:val="space"/>
      <w:lvlText w:val="%1."/>
      <w:lvlJc w:val="left"/>
      <w:pPr>
        <w:ind w:left="0" w:firstLine="0" w:leftChars="0" w:firstLineChars="0"/>
      </w:pPr>
      <w:rPr>
        <w:rFonts w:ascii="Times New Roman" w:hAnsi="Times New Roman" w:cs="Times New Roman" w:hint="default"/>
        <w:sz w:val="21"/>
        <w:szCs w:val="21"/>
      </w:rPr>
    </w:lvl>
  </w:abstractNum>
  <w:abstractNum w:abstractNumId="9">
    <w:nsid w:val="454C9013"/>
    <w:multiLevelType w:val="singleLevel"/>
    <w:tmpl w:val="454C9013"/>
    <w:lvl w:ilvl="0">
      <w:start w:val="8"/>
      <w:numFmt w:val="decimal"/>
      <w:suff w:val="space"/>
      <w:lvlText w:val="%1."/>
      <w:lvlJc w:val="left"/>
      <w:pPr>
        <w:ind w:left="0" w:firstLine="0" w:leftChars="0" w:firstLineChars="0"/>
      </w:pPr>
    </w:lvl>
  </w:abstractNum>
  <w:abstractNum w:abstractNumId="10">
    <w:nsid w:val="6092E870"/>
    <w:multiLevelType w:val="singleLevel"/>
    <w:tmpl w:val="6092E870"/>
    <w:lvl w:ilvl="0">
      <w:start w:val="25"/>
      <w:numFmt w:val="decimal"/>
      <w:suff w:val="space"/>
      <w:lvlText w:val="%1."/>
      <w:lvlJc w:val="left"/>
      <w:pPr>
        <w:ind w:left="0" w:firstLine="0" w:leftChars="0" w:firstLineChars="0"/>
      </w:pPr>
    </w:lvl>
  </w:abstractNum>
  <w:abstractNum w:abstractNumId="11">
    <w:nsid w:val="60F21D8E"/>
    <w:multiLevelType w:val="singleLevel"/>
    <w:tmpl w:val="60F21D8E"/>
    <w:lvl w:ilvl="0">
      <w:start w:val="1"/>
      <w:numFmt w:val="decimal"/>
      <w:suff w:val="space"/>
      <w:lvlText w:val="%1."/>
      <w:lvlJc w:val="left"/>
      <w:pPr>
        <w:ind w:left="0" w:firstLine="0" w:leftChars="0" w:firstLineChars="0"/>
      </w:pPr>
      <w:rPr>
        <w:rFonts w:ascii="Times New Roman" w:hAnsi="Times New Roman" w:cs="Times New Roman" w:hint="default"/>
        <w:sz w:val="21"/>
        <w:szCs w:val="21"/>
      </w:rPr>
    </w:lvl>
  </w:abstractNum>
  <w:abstractNum w:abstractNumId="12">
    <w:nsid w:val="6784530D"/>
    <w:multiLevelType w:val="singleLevel"/>
    <w:tmpl w:val="6784530D"/>
    <w:lvl w:ilvl="0">
      <w:start w:val="15"/>
      <w:numFmt w:val="decimal"/>
      <w:suff w:val="space"/>
      <w:lvlText w:val="%1."/>
      <w:lvlJc w:val="left"/>
      <w:pPr>
        <w:ind w:left="0" w:firstLine="0" w:leftChars="0" w:firstLineChars="0"/>
      </w:pPr>
      <w:rPr>
        <w:rFonts w:ascii="Times New Roman" w:hAnsi="Times New Roman" w:cs="Times New Roman" w:hint="default"/>
        <w:sz w:val="21"/>
        <w:szCs w:val="21"/>
      </w:rPr>
    </w:lvl>
  </w:abstractNum>
  <w:num w:numId="1">
    <w:abstractNumId w:val="11"/>
  </w:num>
  <w:num w:numId="2">
    <w:abstractNumId w:val="7"/>
  </w:num>
  <w:num w:numId="3">
    <w:abstractNumId w:val="1"/>
  </w:num>
  <w:num w:numId="4">
    <w:abstractNumId w:val="6"/>
  </w:num>
  <w:num w:numId="5">
    <w:abstractNumId w:val="2"/>
  </w:num>
  <w:num w:numId="6">
    <w:abstractNumId w:val="9"/>
  </w:num>
  <w:num w:numId="7">
    <w:abstractNumId w:val="4"/>
  </w:num>
  <w:num w:numId="8">
    <w:abstractNumId w:val="0"/>
  </w:num>
  <w:num w:numId="9">
    <w:abstractNumId w:val="5"/>
  </w:num>
  <w:num w:numId="10">
    <w:abstractNumId w:val="12"/>
  </w:num>
  <w:num w:numId="11">
    <w:abstractNumId w:val="3"/>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useFELayou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4151FC"/>
    <w:rsid w:val="00C02FC6"/>
    <w:rsid w:val="0ED02D2A"/>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lsdException w:name="heading 7"/>
    <w:lsdException w:name="heading 8"/>
    <w:lsdException w:name="heading 9"/>
    <w:lsdException w:name="index 1"/>
    <w:lsdException w:name="index 2"/>
    <w:lsdException w:name="index 3"/>
    <w:lsdException w:name="index 4"/>
    <w:lsdException w:name="index 5"/>
    <w:lsdException w:name="index 6"/>
    <w:lsdException w:name="index 7"/>
    <w:lsdException w:name="index 8"/>
    <w:lsdException w:name="index 9"/>
    <w:lsdException w:name="toc 1"/>
    <w:lsdException w:name="toc 2"/>
    <w:lsdException w:name="toc 3"/>
    <w:lsdException w:name="toc 4"/>
    <w:lsdException w:name="toc 5"/>
    <w:lsdException w:name="toc 6"/>
    <w:lsdException w:name="toc 7"/>
    <w:lsdException w:name="toc 8"/>
    <w:lsdException w:name="toc 9"/>
    <w:lsdException w:name="Normal Indent" w:semiHidden="0" w:qFormat="1"/>
    <w:lsdException w:name="footnote text"/>
    <w:lsdException w:name="annotation text"/>
    <w:lsdException w:name="header" w:semiHidden="0" w:qFormat="1"/>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qFormat="1"/>
    <w:lsdException w:name="FollowedHyperlink"/>
    <w:lsdException w:name="Strong"/>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qFormat="1"/>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spacing w:after="200" w:line="276" w:lineRule="auto"/>
    </w:pPr>
    <w:rPr>
      <w:rFonts w:asciiTheme="minorHAnsi" w:eastAsiaTheme="minorHAnsi" w:hAnsiTheme="minorHAnsi" w:cstheme="minorBidi"/>
      <w:sz w:val="22"/>
      <w:szCs w:val="22"/>
      <w:lang w:val="en-US" w:eastAsia="en-US" w:bidi="ar-SA"/>
    </w:rPr>
  </w:style>
  <w:style w:type="paragraph" w:styleId="Heading1">
    <w:name w:val="heading 1"/>
    <w:basedOn w:val="Normal"/>
    <w:next w:val="Normal"/>
    <w:link w:val="Heading1Char"/>
    <w:uiPriority w:val="9"/>
    <w:qFormat/>
    <w:pPr>
      <w:keepNext/>
      <w:keepLines/>
      <w:spacing w:before="480"/>
      <w:outlineLvl w:val="0"/>
    </w:pPr>
    <w:rPr>
      <w:rFonts w:ascii="宋体" w:eastAsia="宋体"/>
      <w:b/>
      <w:bCs/>
      <w:color w:val="000000"/>
      <w:sz w:val="42"/>
      <w:szCs w:val="28"/>
    </w:rPr>
  </w:style>
  <w:style w:type="paragraph" w:styleId="Heading2">
    <w:name w:val="heading 2"/>
    <w:basedOn w:val="Normal"/>
    <w:next w:val="Normal"/>
    <w:link w:val="Heading2Char"/>
    <w:uiPriority w:val="9"/>
    <w:unhideWhenUsed/>
    <w:qFormat/>
    <w:pPr>
      <w:keepNext/>
      <w:keepLines/>
      <w:spacing w:before="200"/>
      <w:outlineLvl w:val="1"/>
    </w:pPr>
    <w:rPr>
      <w:rFonts w:ascii="宋体" w:eastAsia="宋体"/>
      <w:b/>
      <w:bCs/>
      <w:color w:val="000000"/>
      <w:sz w:val="38"/>
      <w:szCs w:val="26"/>
    </w:rPr>
  </w:style>
  <w:style w:type="paragraph" w:styleId="Heading3">
    <w:name w:val="heading 3"/>
    <w:basedOn w:val="Normal"/>
    <w:next w:val="Normal"/>
    <w:link w:val="Heading3Char"/>
    <w:uiPriority w:val="9"/>
    <w:unhideWhenUsed/>
    <w:qFormat/>
    <w:pPr>
      <w:keepNext/>
      <w:keepLines/>
      <w:spacing w:before="200"/>
      <w:outlineLvl w:val="2"/>
    </w:pPr>
    <w:rPr>
      <w:rFonts w:ascii="宋体" w:eastAsia="宋体"/>
      <w:b/>
      <w:bCs/>
      <w:color w:val="000000"/>
      <w:sz w:val="34"/>
    </w:rPr>
  </w:style>
  <w:style w:type="paragraph" w:styleId="Heading4">
    <w:name w:val="heading 4"/>
    <w:basedOn w:val="Normal"/>
    <w:next w:val="Normal"/>
    <w:link w:val="Heading4Char"/>
    <w:uiPriority w:val="9"/>
    <w:unhideWhenUsed/>
    <w:qFormat/>
    <w:pPr>
      <w:keepNext/>
      <w:keepLines/>
      <w:spacing w:before="200"/>
      <w:outlineLvl w:val="3"/>
    </w:pPr>
    <w:rPr>
      <w:rFonts w:ascii="宋体" w:eastAsia="宋体"/>
      <w:b/>
      <w:bCs/>
      <w:color w:val="000000"/>
      <w:sz w:val="30"/>
    </w:rPr>
  </w:style>
  <w:style w:type="paragraph" w:styleId="Heading5">
    <w:name w:val="heading 5"/>
    <w:basedOn w:val="Normal"/>
    <w:next w:val="Normal"/>
    <w:uiPriority w:val="9"/>
    <w:unhideWhenUsed/>
    <w:qFormat/>
    <w:pPr>
      <w:keepNext/>
      <w:keepLines/>
      <w:spacing w:before="200"/>
      <w:outlineLvl w:val="4"/>
    </w:pPr>
    <w:rPr>
      <w:rFonts w:ascii="宋体" w:eastAsia="宋体"/>
      <w:b/>
      <w:bCs/>
      <w:color w:val="000000"/>
      <w:sz w:val="28"/>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NormalIndent">
    <w:name w:val="Normal Indent"/>
    <w:basedOn w:val="Normal"/>
    <w:uiPriority w:val="99"/>
    <w:unhideWhenUsed/>
    <w:qFormat/>
    <w:pPr>
      <w:ind w:left="720"/>
    </w:pPr>
  </w:style>
  <w:style w:type="paragraph" w:styleId="Caption">
    <w:name w:val="caption"/>
    <w:basedOn w:val="Normal"/>
    <w:next w:val="Normal"/>
    <w:uiPriority w:val="35"/>
    <w:semiHidden/>
    <w:unhideWhenUsed/>
    <w:qFormat/>
    <w:pPr>
      <w:spacing w:line="240" w:lineRule="auto"/>
    </w:pPr>
    <w:rPr>
      <w:b/>
      <w:bCs/>
      <w:color w:val="4F81BD" w:themeColor="accent1"/>
      <w:sz w:val="18"/>
      <w:szCs w:val="18"/>
    </w:rPr>
  </w:style>
  <w:style w:type="paragraph" w:styleId="Header">
    <w:name w:val="header"/>
    <w:basedOn w:val="Normal"/>
    <w:link w:val="HeaderChar"/>
    <w:uiPriority w:val="99"/>
    <w:unhideWhenUsed/>
    <w:qFormat/>
    <w:pPr>
      <w:tabs>
        <w:tab w:val="center" w:pos="4680"/>
        <w:tab w:val="right" w:pos="9360"/>
      </w:tabs>
    </w:pPr>
  </w:style>
  <w:style w:type="paragraph" w:styleId="Subtitle">
    <w:name w:val="Subtitle"/>
    <w:basedOn w:val="Normal"/>
    <w:next w:val="Normal"/>
    <w:link w:val="SubtitleChar"/>
    <w:uiPriority w:val="11"/>
    <w:qFormat/>
    <w:pPr>
      <w:ind w:left="86"/>
    </w:pPr>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qFormat/>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themeColor="hyperlink"/>
      <w:u w:val="single"/>
    </w:rPr>
  </w:style>
  <w:style w:type="character" w:customStyle="1" w:styleId="HeaderChar">
    <w:name w:val="Header Char"/>
    <w:basedOn w:val="DefaultParagraphFont"/>
    <w:link w:val="Header"/>
    <w:uiPriority w:val="99"/>
    <w:qFormat/>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6091"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F81BD" w:themeColor="accent1"/>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customStyle="1" w:styleId="Style23">
    <w:name w:val="_Style 23"/>
    <w:qFormat/>
    <w:pPr>
      <w:spacing w:after="200" w:line="276" w:lineRule="auto"/>
    </w:pPr>
    <w:rPr>
      <w:rFonts w:asciiTheme="minorHAnsi" w:eastAsiaTheme="minorHAnsi" w:hAnsiTheme="minorHAnsi" w:cstheme="minorBidi"/>
      <w:sz w:val="22"/>
      <w:szCs w:val="22"/>
      <w:lang w:val="en-US" w:eastAsia="en-US" w:bidi="ar-SA"/>
    </w:rPr>
  </w:style>
  <w:style w:type="paragraph" w:styleId="Footer">
    <w:name w:val="footer"/>
    <w:basedOn w:val="Normal"/>
    <w:link w:val="Char"/>
    <w:uiPriority w:val="99"/>
    <w:unhideWhenUsed/>
    <w:pPr>
      <w:widowControl w:val="0"/>
      <w:tabs>
        <w:tab w:val="center" w:pos="4153"/>
        <w:tab w:val="right" w:pos="8306"/>
      </w:tabs>
      <w:snapToGrid w:val="0"/>
      <w:spacing w:after="0" w:line="240" w:lineRule="auto"/>
    </w:pPr>
    <w:rPr>
      <w:rFonts w:ascii="Times New Roman" w:eastAsia="宋体" w:hAnsi="Times New Roman" w:cs="Times New Roman"/>
      <w:sz w:val="18"/>
      <w:szCs w:val="18"/>
      <w:lang w:eastAsia="zh-CN"/>
    </w:rPr>
  </w:style>
  <w:style w:type="character" w:customStyle="1" w:styleId="Char">
    <w:name w:val="页脚 Char"/>
    <w:link w:val="Footer"/>
    <w:uiPriority w:val="99"/>
    <w:semiHidden/>
    <w:rPr>
      <w:rFonts w:ascii="Times New Roman" w:eastAsia="宋体" w:hAnsi="Times New Roman"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oter1.xml.rels><?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9</Pages>
  <Words>7517</Words>
  <Characters>7701</Characters>
  <Application>Microsoft Office Word</Application>
  <DocSecurity>0</DocSecurity>
  <Lines>0</Lines>
  <Paragraphs>0</Paragraphs>
  <ScaleCrop>false</ScaleCrop>
  <Company/>
  <LinksUpToDate>false</LinksUpToDate>
  <CharactersWithSpaces>7770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13520</dc:creator>
  <cp:lastModifiedBy>明眸在心</cp:lastModifiedBy>
  <cp:revision>0</cp:revision>
  <dcterms:created xsi:type="dcterms:W3CDTF">2026-05-26T11:13:03Z</dcterms:created>
  <dcterms:modified xsi:type="dcterms:W3CDTF">2026-05-26T11:44:45Z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